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Pr="0065799A" w:rsidRDefault="00977BB5" w:rsidP="0065799A">
      <w:pPr>
        <w:rPr>
          <w:spacing w:val="-13"/>
          <w:sz w:val="28"/>
          <w:szCs w:val="28"/>
        </w:rPr>
      </w:pPr>
    </w:p>
    <w:p w:rsidR="008B50FD" w:rsidRDefault="008B50FD" w:rsidP="008B50FD">
      <w:pPr>
        <w:pStyle w:val="2"/>
        <w:spacing w:after="0"/>
        <w:jc w:val="right"/>
        <w:rPr>
          <w:sz w:val="22"/>
        </w:rPr>
      </w:pPr>
      <w:r>
        <w:rPr>
          <w:sz w:val="22"/>
        </w:rPr>
        <w:t>Приложение № 1</w:t>
      </w:r>
    </w:p>
    <w:p w:rsidR="008B50FD" w:rsidRDefault="008B50FD" w:rsidP="008B50FD">
      <w:pPr>
        <w:pStyle w:val="2"/>
        <w:spacing w:after="0"/>
        <w:jc w:val="right"/>
        <w:rPr>
          <w:sz w:val="22"/>
        </w:rPr>
      </w:pPr>
      <w:r>
        <w:rPr>
          <w:sz w:val="22"/>
        </w:rPr>
        <w:t>к постановлению</w:t>
      </w:r>
    </w:p>
    <w:p w:rsidR="008B50FD" w:rsidRDefault="008B50FD" w:rsidP="008B50FD">
      <w:pPr>
        <w:pStyle w:val="2"/>
        <w:spacing w:after="0"/>
        <w:jc w:val="right"/>
      </w:pPr>
      <w:r>
        <w:t xml:space="preserve">  Семигорского сельского поселения </w:t>
      </w:r>
    </w:p>
    <w:p w:rsidR="008B50FD" w:rsidRDefault="008B50FD" w:rsidP="008B50FD">
      <w:pPr>
        <w:ind w:left="4320"/>
        <w:rPr>
          <w:snapToGrid w:val="0"/>
          <w:color w:val="000000"/>
          <w:sz w:val="22"/>
        </w:rPr>
      </w:pPr>
      <w:r>
        <w:rPr>
          <w:snapToGrid w:val="0"/>
          <w:color w:val="000000"/>
          <w:sz w:val="22"/>
        </w:rPr>
        <w:t xml:space="preserve">                                                Нижнеилимского района</w:t>
      </w:r>
    </w:p>
    <w:p w:rsidR="008B50FD" w:rsidRDefault="008B50FD" w:rsidP="008B50FD">
      <w:pPr>
        <w:ind w:left="3612" w:firstLine="708"/>
        <w:jc w:val="center"/>
        <w:rPr>
          <w:snapToGrid w:val="0"/>
          <w:color w:val="000000"/>
        </w:rPr>
      </w:pPr>
      <w:r>
        <w:rPr>
          <w:snapToGrid w:val="0"/>
          <w:color w:val="000000"/>
          <w:sz w:val="22"/>
        </w:rPr>
        <w:t xml:space="preserve">             </w:t>
      </w:r>
      <w:r w:rsidR="00690B3C">
        <w:rPr>
          <w:snapToGrid w:val="0"/>
          <w:color w:val="000000"/>
          <w:sz w:val="22"/>
        </w:rPr>
        <w:t xml:space="preserve">                       </w:t>
      </w:r>
      <w:r w:rsidR="0052770A">
        <w:rPr>
          <w:snapToGrid w:val="0"/>
          <w:color w:val="000000"/>
          <w:sz w:val="22"/>
        </w:rPr>
        <w:t xml:space="preserve">   от «11» января 2021</w:t>
      </w:r>
      <w:r w:rsidR="002E340D">
        <w:rPr>
          <w:snapToGrid w:val="0"/>
          <w:color w:val="000000"/>
          <w:sz w:val="22"/>
        </w:rPr>
        <w:t xml:space="preserve"> </w:t>
      </w:r>
      <w:r w:rsidR="0052770A">
        <w:rPr>
          <w:snapToGrid w:val="0"/>
          <w:color w:val="000000"/>
          <w:sz w:val="22"/>
        </w:rPr>
        <w:t>г. № 01</w:t>
      </w:r>
      <w:r>
        <w:rPr>
          <w:snapToGrid w:val="0"/>
          <w:color w:val="000000"/>
          <w:sz w:val="22"/>
        </w:rPr>
        <w:t xml:space="preserve"> </w:t>
      </w:r>
    </w:p>
    <w:p w:rsidR="008B50FD" w:rsidRDefault="008B50FD" w:rsidP="008B50FD">
      <w:pPr>
        <w:jc w:val="center"/>
        <w:rPr>
          <w:b/>
          <w:snapToGrid w:val="0"/>
          <w:color w:val="000000"/>
        </w:rPr>
      </w:pPr>
    </w:p>
    <w:p w:rsidR="008B50FD" w:rsidRDefault="008B50FD" w:rsidP="008B50FD">
      <w:pPr>
        <w:ind w:left="720" w:firstLine="720"/>
        <w:rPr>
          <w:b/>
          <w:snapToGrid w:val="0"/>
          <w:color w:val="000000"/>
        </w:rPr>
      </w:pPr>
    </w:p>
    <w:p w:rsidR="008B50FD" w:rsidRDefault="008B50FD" w:rsidP="008B50FD">
      <w:pPr>
        <w:jc w:val="center"/>
        <w:rPr>
          <w:b/>
          <w:snapToGrid w:val="0"/>
          <w:color w:val="000000"/>
        </w:rPr>
      </w:pPr>
      <w:r>
        <w:rPr>
          <w:b/>
          <w:snapToGrid w:val="0"/>
          <w:color w:val="000000"/>
        </w:rPr>
        <w:t>ПОЛОЖЕНИЕ</w:t>
      </w:r>
    </w:p>
    <w:p w:rsidR="008B50FD" w:rsidRDefault="008B50FD" w:rsidP="008B50FD">
      <w:pPr>
        <w:jc w:val="center"/>
        <w:rPr>
          <w:snapToGrid w:val="0"/>
          <w:color w:val="000000"/>
          <w:szCs w:val="20"/>
        </w:rPr>
      </w:pPr>
      <w:r>
        <w:rPr>
          <w:snapToGrid w:val="0"/>
          <w:color w:val="000000"/>
        </w:rPr>
        <w:t>об оплате труда технического персонала и вспомогательного персонала (рабочих)</w:t>
      </w:r>
    </w:p>
    <w:p w:rsidR="008B50FD" w:rsidRDefault="008B50FD" w:rsidP="008B50FD">
      <w:pPr>
        <w:jc w:val="center"/>
        <w:rPr>
          <w:snapToGrid w:val="0"/>
          <w:szCs w:val="20"/>
        </w:rPr>
      </w:pPr>
      <w:r>
        <w:rPr>
          <w:snapToGrid w:val="0"/>
          <w:color w:val="000000"/>
        </w:rPr>
        <w:t xml:space="preserve">Администрации </w:t>
      </w:r>
      <w:r>
        <w:rPr>
          <w:snapToGrid w:val="0"/>
        </w:rPr>
        <w:t xml:space="preserve"> Семигорского сельского поселения</w:t>
      </w:r>
    </w:p>
    <w:p w:rsidR="008B50FD" w:rsidRDefault="008B50FD" w:rsidP="008B50FD">
      <w:pPr>
        <w:ind w:firstLine="708"/>
        <w:jc w:val="both"/>
        <w:rPr>
          <w:snapToGrid w:val="0"/>
          <w:color w:val="000000"/>
        </w:rPr>
      </w:pPr>
    </w:p>
    <w:p w:rsidR="008B50FD" w:rsidRDefault="008B50FD" w:rsidP="008B50FD">
      <w:pPr>
        <w:ind w:firstLine="708"/>
        <w:jc w:val="both"/>
        <w:rPr>
          <w:snapToGrid w:val="0"/>
          <w:color w:val="000000"/>
          <w:szCs w:val="20"/>
        </w:rPr>
      </w:pPr>
      <w:r>
        <w:rPr>
          <w:snapToGrid w:val="0"/>
          <w:color w:val="000000"/>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Pr>
          <w:snapToGrid w:val="0"/>
          <w:color w:val="FF0000"/>
        </w:rPr>
        <w:t xml:space="preserve"> </w:t>
      </w:r>
      <w:r>
        <w:rPr>
          <w:snapToGrid w:val="0"/>
        </w:rPr>
        <w:t>Семигорского сельского поселения</w:t>
      </w:r>
      <w:r>
        <w:rPr>
          <w:snapToGrid w:val="0"/>
          <w:color w:val="FF0000"/>
        </w:rPr>
        <w:t xml:space="preserve"> </w:t>
      </w:r>
      <w:r>
        <w:rPr>
          <w:snapToGrid w:val="0"/>
          <w:color w:val="000000"/>
        </w:rPr>
        <w:t xml:space="preserve">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 </w:t>
      </w:r>
    </w:p>
    <w:p w:rsidR="008B50FD" w:rsidRDefault="008B50FD" w:rsidP="008B50FD">
      <w:pPr>
        <w:jc w:val="center"/>
        <w:rPr>
          <w:b/>
          <w:snapToGrid w:val="0"/>
          <w:color w:val="000000"/>
        </w:rPr>
      </w:pPr>
    </w:p>
    <w:p w:rsidR="008B50FD" w:rsidRDefault="008B50FD" w:rsidP="008B50FD">
      <w:pPr>
        <w:tabs>
          <w:tab w:val="center" w:pos="4677"/>
          <w:tab w:val="left" w:pos="8625"/>
        </w:tabs>
        <w:rPr>
          <w:snapToGrid w:val="0"/>
          <w:color w:val="000000"/>
        </w:rPr>
      </w:pPr>
      <w:r>
        <w:rPr>
          <w:b/>
          <w:snapToGrid w:val="0"/>
          <w:color w:val="000000"/>
        </w:rPr>
        <w:tab/>
        <w:t xml:space="preserve">Глава 1. Общие положения </w:t>
      </w:r>
      <w:r>
        <w:rPr>
          <w:b/>
          <w:snapToGrid w:val="0"/>
          <w:color w:val="000000"/>
        </w:rPr>
        <w:tab/>
      </w:r>
    </w:p>
    <w:p w:rsidR="008B50FD" w:rsidRDefault="008B50FD" w:rsidP="008B50FD">
      <w:pPr>
        <w:ind w:firstLine="485"/>
        <w:jc w:val="both"/>
        <w:rPr>
          <w:snapToGrid w:val="0"/>
          <w:color w:val="000000"/>
          <w:szCs w:val="20"/>
        </w:rPr>
      </w:pPr>
    </w:p>
    <w:p w:rsidR="008B50FD" w:rsidRDefault="008B50FD" w:rsidP="008B50FD">
      <w:pPr>
        <w:tabs>
          <w:tab w:val="left" w:pos="2160"/>
        </w:tabs>
        <w:ind w:left="1620" w:hanging="769"/>
        <w:jc w:val="both"/>
        <w:rPr>
          <w:b/>
          <w:snapToGrid w:val="0"/>
          <w:color w:val="000000"/>
        </w:rPr>
      </w:pPr>
      <w:r>
        <w:rPr>
          <w:b/>
          <w:snapToGrid w:val="0"/>
          <w:color w:val="000000"/>
        </w:rPr>
        <w:t xml:space="preserve">Статья 1. </w:t>
      </w:r>
      <w:r>
        <w:rPr>
          <w:b/>
          <w:snapToGrid w:val="0"/>
          <w:color w:val="000000"/>
        </w:rPr>
        <w:tab/>
        <w:t>Заработная плата технического персонала</w:t>
      </w:r>
    </w:p>
    <w:p w:rsidR="008B50FD" w:rsidRPr="006045BB"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6045BB" w:rsidRDefault="008B50FD" w:rsidP="006045BB">
      <w:pPr>
        <w:ind w:left="851"/>
        <w:jc w:val="both"/>
        <w:rPr>
          <w:snapToGrid w:val="0"/>
          <w:color w:val="000000"/>
        </w:rPr>
      </w:pPr>
      <w:r>
        <w:rPr>
          <w:snapToGrid w:val="0"/>
          <w:color w:val="000000"/>
        </w:rPr>
        <w:t xml:space="preserve">ежемесячная надбавка  за сложность, напряженность и высокие достижения в </w:t>
      </w:r>
      <w:r w:rsidR="006045BB">
        <w:rPr>
          <w:snapToGrid w:val="0"/>
          <w:color w:val="000000"/>
        </w:rPr>
        <w:t xml:space="preserve">  </w:t>
      </w:r>
      <w:r>
        <w:rPr>
          <w:snapToGrid w:val="0"/>
          <w:color w:val="000000"/>
        </w:rPr>
        <w:t>труде;</w:t>
      </w:r>
    </w:p>
    <w:p w:rsidR="006045BB" w:rsidRDefault="006045BB" w:rsidP="006045BB">
      <w:pPr>
        <w:ind w:left="851"/>
        <w:jc w:val="both"/>
        <w:rPr>
          <w:snapToGrid w:val="0"/>
          <w:color w:val="000000"/>
        </w:rPr>
      </w:pPr>
      <w:r>
        <w:rPr>
          <w:snapToGrid w:val="0"/>
          <w:color w:val="000000"/>
        </w:rPr>
        <w:t>ежемесячная надбавка к окладу за выслугу лет;</w:t>
      </w:r>
    </w:p>
    <w:p w:rsidR="008B50FD" w:rsidRDefault="006045BB" w:rsidP="006045BB">
      <w:pPr>
        <w:jc w:val="both"/>
        <w:rPr>
          <w:snapToGrid w:val="0"/>
          <w:color w:val="000000"/>
        </w:rPr>
      </w:pPr>
      <w:r>
        <w:rPr>
          <w:snapToGrid w:val="0"/>
          <w:color w:val="000000"/>
        </w:rPr>
        <w:t xml:space="preserve">              </w:t>
      </w:r>
      <w:r w:rsidR="008B50FD">
        <w:rPr>
          <w:snapToGrid w:val="0"/>
          <w:color w:val="000000"/>
        </w:rPr>
        <w:t>премия по результатам работы;</w:t>
      </w:r>
    </w:p>
    <w:p w:rsidR="006045BB" w:rsidRDefault="006045BB" w:rsidP="006045BB">
      <w:pPr>
        <w:ind w:left="851"/>
        <w:jc w:val="both"/>
        <w:rPr>
          <w:snapToGrid w:val="0"/>
          <w:color w:val="000000"/>
        </w:rPr>
      </w:pPr>
      <w:r>
        <w:rPr>
          <w:snapToGrid w:val="0"/>
          <w:color w:val="000000"/>
        </w:rPr>
        <w:t>ежемесячное денежное поощрение;</w:t>
      </w:r>
    </w:p>
    <w:p w:rsidR="008B50FD" w:rsidRDefault="006045BB" w:rsidP="006045BB">
      <w:pPr>
        <w:jc w:val="both"/>
        <w:rPr>
          <w:snapToGrid w:val="0"/>
          <w:color w:val="000000"/>
        </w:rPr>
      </w:pPr>
      <w:r>
        <w:rPr>
          <w:snapToGrid w:val="0"/>
          <w:color w:val="000000"/>
        </w:rPr>
        <w:t xml:space="preserve">              </w:t>
      </w:r>
      <w:r w:rsidR="008B50FD">
        <w:rPr>
          <w:snapToGrid w:val="0"/>
          <w:color w:val="000000"/>
        </w:rPr>
        <w:t xml:space="preserve">единовременная выплата при предоставлении ежегодного оплачиваемого отпуска; </w:t>
      </w:r>
    </w:p>
    <w:p w:rsidR="008B50FD" w:rsidRDefault="008B50FD" w:rsidP="006045BB">
      <w:pPr>
        <w:ind w:left="851"/>
        <w:jc w:val="both"/>
        <w:rPr>
          <w:snapToGrid w:val="0"/>
          <w:color w:val="000000"/>
        </w:rPr>
      </w:pPr>
      <w:r>
        <w:rPr>
          <w:snapToGrid w:val="0"/>
          <w:color w:val="000000"/>
        </w:rPr>
        <w:t>материальная помощь</w:t>
      </w:r>
      <w:r w:rsidR="006045BB" w:rsidRPr="006045BB">
        <w:rPr>
          <w:snapToGrid w:val="0"/>
          <w:color w:val="000000"/>
        </w:rPr>
        <w:t xml:space="preserve"> </w:t>
      </w:r>
      <w:r w:rsidR="006045BB">
        <w:rPr>
          <w:snapToGrid w:val="0"/>
          <w:color w:val="000000"/>
        </w:rPr>
        <w:t>при предоставлении е</w:t>
      </w:r>
      <w:r w:rsidR="00923FB8">
        <w:rPr>
          <w:snapToGrid w:val="0"/>
          <w:color w:val="000000"/>
        </w:rPr>
        <w:t>жегодного оплачиваемого отпуска.</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 xml:space="preserve">Ко всей заработной плате, исключая материальную помощь и единовременную премию за счет </w:t>
      </w:r>
      <w:r w:rsidR="006045BB">
        <w:rPr>
          <w:snapToGrid w:val="0"/>
          <w:color w:val="000000"/>
        </w:rPr>
        <w:t>средств фонда</w:t>
      </w:r>
      <w:r>
        <w:rPr>
          <w:snapToGrid w:val="0"/>
          <w:color w:val="000000"/>
        </w:rPr>
        <w:t xml:space="preserve"> оплаты труда, техническому персоналу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8B50FD" w:rsidRDefault="008B50FD" w:rsidP="008B50FD">
      <w:pPr>
        <w:numPr>
          <w:ilvl w:val="0"/>
          <w:numId w:val="1"/>
        </w:numPr>
        <w:jc w:val="both"/>
        <w:rPr>
          <w:snapToGrid w:val="0"/>
          <w:color w:val="000000"/>
        </w:rPr>
      </w:pPr>
      <w:r>
        <w:rPr>
          <w:snapToGrid w:val="0"/>
          <w:color w:val="000000"/>
        </w:rPr>
        <w:t>Индексация заработной платы.</w:t>
      </w:r>
    </w:p>
    <w:p w:rsidR="008B50FD" w:rsidRDefault="008B50FD" w:rsidP="008B50FD">
      <w:pPr>
        <w:rPr>
          <w:color w:val="000000"/>
          <w:shd w:val="clear" w:color="auto" w:fill="FFFFFF"/>
        </w:rPr>
      </w:pPr>
      <w:r>
        <w:rPr>
          <w:snapToGrid w:val="0"/>
          <w:color w:val="000000"/>
        </w:rPr>
        <w:t xml:space="preserve">                   4.1. </w:t>
      </w:r>
      <w:r>
        <w:rPr>
          <w:color w:val="000000"/>
          <w:shd w:val="clear" w:color="auto" w:fill="FFFFFF"/>
        </w:rPr>
        <w:t xml:space="preserve">Индексация размеров должностных окладов служащих производится нормативным    правовым актом администрации Семигорского сельского поселения в </w:t>
      </w:r>
      <w:r>
        <w:rPr>
          <w:color w:val="000000"/>
          <w:shd w:val="clear" w:color="auto" w:fill="FFFFFF"/>
        </w:rPr>
        <w:lastRenderedPageBreak/>
        <w:t>пределах бюджетных ассигнований, предусмотренных на эти цели в бюджете Семигорского сельского поселения на соответствующий финансовый год.</w:t>
      </w:r>
    </w:p>
    <w:p w:rsidR="008B50FD" w:rsidRDefault="008B50FD" w:rsidP="00A92870">
      <w:pPr>
        <w:rPr>
          <w:b/>
          <w:snapToGrid w:val="0"/>
          <w:color w:val="000000"/>
          <w:szCs w:val="20"/>
        </w:rPr>
      </w:pPr>
    </w:p>
    <w:p w:rsidR="008B50FD" w:rsidRDefault="008B50FD" w:rsidP="008B50FD">
      <w:pPr>
        <w:tabs>
          <w:tab w:val="left" w:pos="2160"/>
        </w:tabs>
        <w:ind w:left="1440" w:hanging="589"/>
        <w:jc w:val="both"/>
        <w:rPr>
          <w:b/>
          <w:snapToGrid w:val="0"/>
          <w:color w:val="000000"/>
        </w:rPr>
      </w:pPr>
      <w:r>
        <w:rPr>
          <w:b/>
          <w:snapToGrid w:val="0"/>
          <w:color w:val="000000"/>
        </w:rPr>
        <w:t>Статья 2. Заработная плата вспомогательного персонала (рабочих)</w:t>
      </w:r>
    </w:p>
    <w:p w:rsidR="008B50FD" w:rsidRDefault="008B50FD" w:rsidP="00C65873">
      <w:pPr>
        <w:tabs>
          <w:tab w:val="left" w:pos="2160"/>
        </w:tabs>
        <w:ind w:left="851"/>
        <w:jc w:val="both"/>
        <w:rPr>
          <w:snapToGrid w:val="0"/>
          <w:color w:val="000000"/>
        </w:rPr>
      </w:pPr>
      <w:r>
        <w:rPr>
          <w:snapToGrid w:val="0"/>
          <w:color w:val="000000"/>
        </w:rPr>
        <w:t>1. Заработная плата вспомогательного персонала (рабочих) состоит из тарифной ставки и  следующих ежемесячных и иных дополнительных выплат:</w:t>
      </w:r>
    </w:p>
    <w:p w:rsidR="008B50FD" w:rsidRDefault="008B50FD" w:rsidP="00C65873">
      <w:pPr>
        <w:ind w:left="851"/>
        <w:jc w:val="both"/>
        <w:rPr>
          <w:snapToGrid w:val="0"/>
          <w:color w:val="000000"/>
        </w:rPr>
      </w:pPr>
      <w:r>
        <w:rPr>
          <w:snapToGrid w:val="0"/>
          <w:color w:val="000000"/>
        </w:rPr>
        <w:t>ежемесячная надбавка  за сложность, напряженность и высокие достижения в труде;</w:t>
      </w:r>
    </w:p>
    <w:p w:rsidR="008B50FD" w:rsidRDefault="008B50FD" w:rsidP="008B50FD">
      <w:pPr>
        <w:ind w:firstLine="851"/>
        <w:jc w:val="both"/>
        <w:rPr>
          <w:snapToGrid w:val="0"/>
          <w:color w:val="000000"/>
        </w:rPr>
      </w:pPr>
      <w:r>
        <w:rPr>
          <w:snapToGrid w:val="0"/>
          <w:color w:val="000000"/>
        </w:rPr>
        <w:t>повышающий коэффициент (водителю);</w:t>
      </w:r>
    </w:p>
    <w:p w:rsidR="008B50FD" w:rsidRDefault="008B50FD" w:rsidP="00923FB8">
      <w:pPr>
        <w:ind w:firstLine="851"/>
        <w:jc w:val="both"/>
        <w:rPr>
          <w:snapToGrid w:val="0"/>
          <w:color w:val="000000"/>
        </w:rPr>
      </w:pPr>
      <w:r>
        <w:rPr>
          <w:snapToGrid w:val="0"/>
          <w:color w:val="000000"/>
        </w:rPr>
        <w:t>оплата за работу в ночное время и праздничные дни (сторож)</w:t>
      </w:r>
    </w:p>
    <w:p w:rsidR="008B50FD" w:rsidRDefault="008B50FD" w:rsidP="008B50FD">
      <w:pPr>
        <w:ind w:firstLine="851"/>
        <w:jc w:val="both"/>
        <w:rPr>
          <w:snapToGrid w:val="0"/>
          <w:color w:val="000000"/>
        </w:rPr>
      </w:pPr>
      <w:r>
        <w:rPr>
          <w:snapToGrid w:val="0"/>
          <w:color w:val="000000"/>
        </w:rPr>
        <w:t>премия по результатам работы;</w:t>
      </w:r>
    </w:p>
    <w:p w:rsidR="00C65873" w:rsidRDefault="00C65873" w:rsidP="00923FB8">
      <w:pPr>
        <w:ind w:firstLine="851"/>
        <w:jc w:val="both"/>
        <w:rPr>
          <w:snapToGrid w:val="0"/>
          <w:color w:val="000000"/>
        </w:rPr>
      </w:pPr>
      <w:r>
        <w:rPr>
          <w:snapToGrid w:val="0"/>
          <w:color w:val="000000"/>
        </w:rPr>
        <w:t>ежемесячное денежное поощрение;</w:t>
      </w:r>
    </w:p>
    <w:p w:rsidR="008B50FD" w:rsidRDefault="008B50FD" w:rsidP="008B50FD">
      <w:pPr>
        <w:ind w:firstLine="851"/>
        <w:jc w:val="both"/>
        <w:rPr>
          <w:snapToGrid w:val="0"/>
          <w:color w:val="000000"/>
        </w:rPr>
      </w:pPr>
      <w:r>
        <w:rPr>
          <w:snapToGrid w:val="0"/>
          <w:color w:val="000000"/>
        </w:rPr>
        <w:t xml:space="preserve">единовременная выплата при предоставлении ежегодного оплачиваемого отпуска; </w:t>
      </w:r>
    </w:p>
    <w:p w:rsidR="008B50FD" w:rsidRDefault="008B50FD" w:rsidP="008B50FD">
      <w:pPr>
        <w:ind w:firstLine="851"/>
        <w:jc w:val="both"/>
        <w:rPr>
          <w:snapToGrid w:val="0"/>
          <w:color w:val="000000"/>
        </w:rPr>
      </w:pPr>
      <w:r>
        <w:rPr>
          <w:snapToGrid w:val="0"/>
          <w:color w:val="000000"/>
        </w:rPr>
        <w:t>материальная помощь</w:t>
      </w:r>
      <w:r w:rsidR="00923FB8" w:rsidRPr="00923FB8">
        <w:rPr>
          <w:snapToGrid w:val="0"/>
          <w:color w:val="000000"/>
        </w:rPr>
        <w:t xml:space="preserve"> </w:t>
      </w:r>
      <w:r w:rsidR="00923FB8">
        <w:rPr>
          <w:snapToGrid w:val="0"/>
          <w:color w:val="000000"/>
        </w:rPr>
        <w:t>при предоставлении ежегодного оплачиваемого отпуска.</w:t>
      </w:r>
    </w:p>
    <w:p w:rsidR="008B50FD" w:rsidRDefault="008B50FD" w:rsidP="008B50FD">
      <w:pPr>
        <w:numPr>
          <w:ilvl w:val="0"/>
          <w:numId w:val="2"/>
        </w:numPr>
        <w:tabs>
          <w:tab w:val="num" w:pos="0"/>
        </w:tabs>
        <w:ind w:left="0" w:firstLine="900"/>
        <w:jc w:val="both"/>
        <w:rPr>
          <w:snapToGrid w:val="0"/>
          <w:color w:val="000000"/>
        </w:rPr>
      </w:pPr>
      <w:r>
        <w:rPr>
          <w:snapToGrid w:val="0"/>
          <w:color w:val="000000"/>
        </w:rPr>
        <w:t>Ко всей заработной плате, исключая материальную помощь и единов</w:t>
      </w:r>
      <w:r w:rsidR="00923FB8">
        <w:rPr>
          <w:snapToGrid w:val="0"/>
          <w:color w:val="000000"/>
        </w:rPr>
        <w:t>ременную премию за счет средств</w:t>
      </w:r>
      <w:r>
        <w:rPr>
          <w:snapToGrid w:val="0"/>
          <w:color w:val="000000"/>
        </w:rPr>
        <w:t xml:space="preserve"> фонда оплаты труда, вспомогательному персоналу (рабочим)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8B50FD" w:rsidRDefault="008B50FD" w:rsidP="008B50FD">
      <w:pPr>
        <w:numPr>
          <w:ilvl w:val="0"/>
          <w:numId w:val="2"/>
        </w:numPr>
        <w:tabs>
          <w:tab w:val="num" w:pos="1260"/>
        </w:tabs>
        <w:ind w:left="0" w:firstLine="851"/>
        <w:jc w:val="both"/>
        <w:rPr>
          <w:b/>
          <w:snapToGrid w:val="0"/>
          <w:color w:val="000000"/>
        </w:rPr>
      </w:pPr>
      <w:r>
        <w:rPr>
          <w:snapToGrid w:val="0"/>
          <w:color w:val="000000"/>
        </w:rPr>
        <w:t>Заработная плата рабочим выплачивается за счет средств бюджета Семигорского</w:t>
      </w:r>
      <w:r>
        <w:rPr>
          <w:snapToGrid w:val="0"/>
        </w:rPr>
        <w:t xml:space="preserve"> сельского поселения в пределах установленного в нем фонда оплаты</w:t>
      </w:r>
      <w:r>
        <w:rPr>
          <w:snapToGrid w:val="0"/>
          <w:color w:val="000000"/>
        </w:rPr>
        <w:t xml:space="preserve"> труда вспомогательного персонала.</w:t>
      </w:r>
    </w:p>
    <w:p w:rsidR="008B50FD" w:rsidRDefault="008B50FD" w:rsidP="008B50FD">
      <w:pPr>
        <w:tabs>
          <w:tab w:val="left" w:pos="2160"/>
        </w:tabs>
        <w:ind w:left="1440" w:hanging="589"/>
        <w:jc w:val="both"/>
        <w:rPr>
          <w:b/>
          <w:snapToGrid w:val="0"/>
          <w:color w:val="000000"/>
        </w:rPr>
      </w:pPr>
    </w:p>
    <w:p w:rsidR="008B50FD" w:rsidRDefault="008B50FD" w:rsidP="008B50FD">
      <w:pPr>
        <w:tabs>
          <w:tab w:val="left" w:pos="2160"/>
        </w:tabs>
        <w:ind w:left="1440" w:hanging="589"/>
        <w:jc w:val="both"/>
        <w:rPr>
          <w:snapToGrid w:val="0"/>
          <w:color w:val="000000"/>
        </w:rPr>
      </w:pPr>
      <w:r>
        <w:rPr>
          <w:b/>
          <w:snapToGrid w:val="0"/>
          <w:color w:val="000000"/>
        </w:rPr>
        <w:t>Статья 3.</w:t>
      </w:r>
      <w:r>
        <w:rPr>
          <w:b/>
          <w:snapToGrid w:val="0"/>
          <w:color w:val="000000"/>
        </w:rPr>
        <w:tab/>
        <w:t>Порядок решения вопросов заработной платы</w:t>
      </w:r>
    </w:p>
    <w:p w:rsidR="008B50FD" w:rsidRDefault="008B50FD" w:rsidP="008B50FD">
      <w:pPr>
        <w:ind w:firstLine="851"/>
        <w:jc w:val="both"/>
        <w:rPr>
          <w:snapToGrid w:val="0"/>
        </w:rPr>
      </w:pPr>
      <w:r>
        <w:rPr>
          <w:snapToGrid w:val="0"/>
          <w:color w:val="000000"/>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Pr>
          <w:snapToGrid w:val="0"/>
        </w:rPr>
        <w:t xml:space="preserve"> сельского поселения – в отношении технического персонала и рабочих администрации  Семигорского сельского поселения</w:t>
      </w:r>
    </w:p>
    <w:p w:rsidR="008B50FD" w:rsidRDefault="008B50FD" w:rsidP="008B50FD">
      <w:pPr>
        <w:jc w:val="center"/>
        <w:rPr>
          <w:b/>
          <w:snapToGrid w:val="0"/>
          <w:color w:val="000000"/>
        </w:rPr>
      </w:pPr>
    </w:p>
    <w:p w:rsidR="008B50FD" w:rsidRDefault="008B50FD" w:rsidP="008B50FD">
      <w:pPr>
        <w:jc w:val="center"/>
        <w:rPr>
          <w:b/>
          <w:snapToGrid w:val="0"/>
          <w:color w:val="000000"/>
        </w:rPr>
      </w:pPr>
      <w:r>
        <w:rPr>
          <w:b/>
          <w:snapToGrid w:val="0"/>
          <w:color w:val="000000"/>
        </w:rPr>
        <w:t>Глава 2. Оклад (тарифная ставка)</w:t>
      </w:r>
    </w:p>
    <w:p w:rsidR="008B50FD" w:rsidRDefault="008B50FD" w:rsidP="008B50FD">
      <w:pPr>
        <w:jc w:val="center"/>
        <w:rPr>
          <w:b/>
          <w:snapToGrid w:val="0"/>
          <w:color w:val="000000"/>
          <w:szCs w:val="20"/>
        </w:rPr>
      </w:pPr>
    </w:p>
    <w:p w:rsidR="008B50FD" w:rsidRDefault="008B50FD" w:rsidP="008B50FD">
      <w:pPr>
        <w:pStyle w:val="a5"/>
        <w:tabs>
          <w:tab w:val="left" w:pos="2160"/>
        </w:tabs>
        <w:ind w:firstLine="851"/>
        <w:rPr>
          <w:b/>
          <w:sz w:val="24"/>
          <w:szCs w:val="24"/>
        </w:rPr>
      </w:pPr>
      <w:r>
        <w:rPr>
          <w:b/>
          <w:sz w:val="24"/>
          <w:szCs w:val="24"/>
        </w:rPr>
        <w:t xml:space="preserve">Статья 4. </w:t>
      </w:r>
      <w:r>
        <w:rPr>
          <w:b/>
          <w:sz w:val="24"/>
          <w:szCs w:val="24"/>
        </w:rPr>
        <w:tab/>
        <w:t>Размеры окладов технического персонала</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8B50FD" w:rsidTr="002E340D">
        <w:tc>
          <w:tcPr>
            <w:tcW w:w="7013"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технического персонала</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197783">
        <w:trPr>
          <w:trHeight w:val="339"/>
        </w:trPr>
        <w:tc>
          <w:tcPr>
            <w:tcW w:w="7013"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Ведущий бухгалтер</w:t>
            </w:r>
          </w:p>
        </w:tc>
        <w:tc>
          <w:tcPr>
            <w:tcW w:w="2558"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rPr>
            </w:pPr>
            <w:r>
              <w:rPr>
                <w:snapToGrid w:val="0"/>
              </w:rPr>
              <w:t>4015</w:t>
            </w:r>
          </w:p>
        </w:tc>
      </w:tr>
      <w:tr w:rsidR="00197783" w:rsidTr="002E340D">
        <w:tc>
          <w:tcPr>
            <w:tcW w:w="7013" w:type="dxa"/>
            <w:tcBorders>
              <w:top w:val="single" w:sz="4" w:space="0" w:color="auto"/>
              <w:left w:val="single" w:sz="4" w:space="0" w:color="auto"/>
              <w:bottom w:val="single" w:sz="4" w:space="0" w:color="auto"/>
              <w:right w:val="single" w:sz="4" w:space="0" w:color="auto"/>
            </w:tcBorders>
            <w:hideMark/>
          </w:tcPr>
          <w:p w:rsidR="00197783" w:rsidRDefault="00197783">
            <w:pPr>
              <w:jc w:val="both"/>
              <w:rPr>
                <w:snapToGrid w:val="0"/>
              </w:rPr>
            </w:pPr>
            <w:r>
              <w:rPr>
                <w:snapToGrid w:val="0"/>
              </w:rPr>
              <w:t xml:space="preserve">Инженер 2 категории </w:t>
            </w:r>
          </w:p>
        </w:tc>
        <w:tc>
          <w:tcPr>
            <w:tcW w:w="2558" w:type="dxa"/>
            <w:tcBorders>
              <w:top w:val="single" w:sz="4" w:space="0" w:color="auto"/>
              <w:left w:val="single" w:sz="4" w:space="0" w:color="auto"/>
              <w:bottom w:val="single" w:sz="4" w:space="0" w:color="auto"/>
              <w:right w:val="single" w:sz="4" w:space="0" w:color="auto"/>
            </w:tcBorders>
            <w:hideMark/>
          </w:tcPr>
          <w:p w:rsidR="00197783" w:rsidRDefault="00197783">
            <w:pPr>
              <w:jc w:val="center"/>
              <w:rPr>
                <w:snapToGrid w:val="0"/>
              </w:rPr>
            </w:pPr>
            <w:r>
              <w:rPr>
                <w:snapToGrid w:val="0"/>
              </w:rPr>
              <w:t>5142</w:t>
            </w:r>
          </w:p>
        </w:tc>
      </w:tr>
      <w:tr w:rsidR="00197783" w:rsidTr="002E340D">
        <w:tc>
          <w:tcPr>
            <w:tcW w:w="7013" w:type="dxa"/>
            <w:tcBorders>
              <w:top w:val="single" w:sz="4" w:space="0" w:color="auto"/>
              <w:left w:val="single" w:sz="4" w:space="0" w:color="auto"/>
              <w:bottom w:val="single" w:sz="4" w:space="0" w:color="auto"/>
              <w:right w:val="single" w:sz="4" w:space="0" w:color="auto"/>
            </w:tcBorders>
            <w:hideMark/>
          </w:tcPr>
          <w:p w:rsidR="00197783" w:rsidRDefault="00197783">
            <w:pPr>
              <w:jc w:val="both"/>
              <w:rPr>
                <w:snapToGrid w:val="0"/>
              </w:rPr>
            </w:pPr>
          </w:p>
        </w:tc>
        <w:tc>
          <w:tcPr>
            <w:tcW w:w="2558" w:type="dxa"/>
            <w:tcBorders>
              <w:top w:val="single" w:sz="4" w:space="0" w:color="auto"/>
              <w:left w:val="single" w:sz="4" w:space="0" w:color="auto"/>
              <w:bottom w:val="single" w:sz="4" w:space="0" w:color="auto"/>
              <w:right w:val="single" w:sz="4" w:space="0" w:color="auto"/>
            </w:tcBorders>
            <w:hideMark/>
          </w:tcPr>
          <w:p w:rsidR="00197783" w:rsidRDefault="00197783">
            <w:pPr>
              <w:jc w:val="center"/>
              <w:rPr>
                <w:snapToGrid w:val="0"/>
              </w:rPr>
            </w:pPr>
          </w:p>
        </w:tc>
      </w:tr>
    </w:tbl>
    <w:p w:rsidR="008B50FD" w:rsidRDefault="008B50FD" w:rsidP="008B50FD">
      <w:pPr>
        <w:pStyle w:val="a5"/>
        <w:ind w:left="360" w:firstLine="0"/>
        <w:rPr>
          <w:color w:val="FF0000"/>
          <w:sz w:val="24"/>
          <w:szCs w:val="24"/>
        </w:rPr>
      </w:pPr>
    </w:p>
    <w:p w:rsidR="008B50FD" w:rsidRDefault="008B50FD" w:rsidP="008B50FD">
      <w:pPr>
        <w:pStyle w:val="a5"/>
        <w:numPr>
          <w:ilvl w:val="0"/>
          <w:numId w:val="3"/>
        </w:numPr>
        <w:tabs>
          <w:tab w:val="num" w:pos="0"/>
        </w:tabs>
        <w:ind w:left="0" w:firstLine="900"/>
        <w:rPr>
          <w:sz w:val="24"/>
          <w:szCs w:val="24"/>
        </w:rPr>
      </w:pPr>
      <w:r>
        <w:rPr>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ind w:firstLine="0"/>
        <w:rPr>
          <w:sz w:val="24"/>
          <w:szCs w:val="24"/>
        </w:rPr>
      </w:pPr>
    </w:p>
    <w:p w:rsidR="008B50FD" w:rsidRDefault="008B50FD" w:rsidP="008B50FD">
      <w:pPr>
        <w:pStyle w:val="a5"/>
        <w:ind w:firstLine="540"/>
        <w:rPr>
          <w:b/>
          <w:sz w:val="24"/>
          <w:szCs w:val="24"/>
        </w:rPr>
      </w:pPr>
      <w:r>
        <w:rPr>
          <w:sz w:val="24"/>
          <w:szCs w:val="24"/>
        </w:rPr>
        <w:tab/>
        <w:t xml:space="preserve">   </w:t>
      </w:r>
      <w:r>
        <w:rPr>
          <w:b/>
          <w:sz w:val="24"/>
          <w:szCs w:val="24"/>
        </w:rPr>
        <w:t xml:space="preserve">Статья 5. </w:t>
      </w:r>
      <w:r>
        <w:rPr>
          <w:sz w:val="24"/>
          <w:szCs w:val="24"/>
        </w:rPr>
        <w:t xml:space="preserve"> </w:t>
      </w:r>
      <w:r>
        <w:rPr>
          <w:b/>
          <w:sz w:val="24"/>
          <w:szCs w:val="24"/>
        </w:rPr>
        <w:t>Размеры тарифных ставок вспомогательного персонала (рабочих)</w:t>
      </w:r>
    </w:p>
    <w:p w:rsidR="008B50FD" w:rsidRDefault="008B50FD" w:rsidP="008B50FD">
      <w:pPr>
        <w:pStyle w:val="a5"/>
        <w:numPr>
          <w:ilvl w:val="0"/>
          <w:numId w:val="4"/>
        </w:numPr>
        <w:ind w:left="0" w:firstLine="708"/>
        <w:rPr>
          <w:sz w:val="24"/>
          <w:szCs w:val="24"/>
        </w:rPr>
      </w:pPr>
      <w:r>
        <w:rPr>
          <w:sz w:val="24"/>
          <w:szCs w:val="24"/>
        </w:rPr>
        <w:t>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6"/>
        <w:gridCol w:w="2555"/>
      </w:tblGrid>
      <w:tr w:rsidR="008B50FD" w:rsidTr="008B50FD">
        <w:tc>
          <w:tcPr>
            <w:tcW w:w="7016"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вспомогательного персонала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Сторож</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lastRenderedPageBreak/>
              <w:t>Уборщица- курьер</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Водитель</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2152</w:t>
            </w:r>
          </w:p>
        </w:tc>
      </w:tr>
    </w:tbl>
    <w:p w:rsidR="008B50FD" w:rsidRDefault="008B50FD" w:rsidP="008B50FD">
      <w:pPr>
        <w:pStyle w:val="a5"/>
        <w:rPr>
          <w:sz w:val="24"/>
          <w:szCs w:val="24"/>
        </w:rPr>
      </w:pPr>
    </w:p>
    <w:p w:rsidR="008B50FD" w:rsidRDefault="008B50FD" w:rsidP="008B50FD">
      <w:pPr>
        <w:pStyle w:val="a5"/>
        <w:ind w:firstLine="900"/>
        <w:rPr>
          <w:sz w:val="24"/>
          <w:szCs w:val="24"/>
        </w:rPr>
      </w:pPr>
      <w:r>
        <w:rPr>
          <w:sz w:val="24"/>
          <w:szCs w:val="24"/>
        </w:rPr>
        <w:t>2.</w:t>
      </w:r>
      <w:r>
        <w:rPr>
          <w:sz w:val="24"/>
          <w:szCs w:val="24"/>
        </w:rPr>
        <w:tab/>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tabs>
          <w:tab w:val="left" w:pos="5610"/>
        </w:tabs>
        <w:rPr>
          <w:sz w:val="24"/>
          <w:szCs w:val="24"/>
        </w:rPr>
      </w:pPr>
    </w:p>
    <w:p w:rsidR="00553C0F" w:rsidRDefault="00C11E24" w:rsidP="00553C0F">
      <w:pPr>
        <w:ind w:firstLine="485"/>
        <w:jc w:val="center"/>
        <w:rPr>
          <w:b/>
          <w:snapToGrid w:val="0"/>
          <w:color w:val="000000"/>
          <w:szCs w:val="20"/>
        </w:rPr>
      </w:pPr>
      <w:r>
        <w:rPr>
          <w:b/>
          <w:snapToGrid w:val="0"/>
          <w:color w:val="000000"/>
        </w:rPr>
        <w:t>Глава 3</w:t>
      </w:r>
      <w:r w:rsidR="00553C0F">
        <w:rPr>
          <w:b/>
          <w:snapToGrid w:val="0"/>
          <w:color w:val="000000"/>
        </w:rPr>
        <w:t xml:space="preserve">. Надбавка к окладу за сложность, </w:t>
      </w:r>
    </w:p>
    <w:p w:rsidR="00553C0F" w:rsidRDefault="00553C0F" w:rsidP="00553C0F">
      <w:pPr>
        <w:ind w:firstLine="485"/>
        <w:jc w:val="center"/>
        <w:rPr>
          <w:b/>
          <w:snapToGrid w:val="0"/>
          <w:color w:val="000000"/>
          <w:szCs w:val="20"/>
        </w:rPr>
      </w:pPr>
      <w:r>
        <w:rPr>
          <w:b/>
          <w:snapToGrid w:val="0"/>
          <w:color w:val="000000"/>
        </w:rPr>
        <w:t>напряженность в труде</w:t>
      </w:r>
    </w:p>
    <w:p w:rsidR="00553C0F" w:rsidRDefault="00553C0F" w:rsidP="00553C0F">
      <w:pPr>
        <w:ind w:firstLine="485"/>
        <w:jc w:val="center"/>
        <w:rPr>
          <w:b/>
          <w:snapToGrid w:val="0"/>
          <w:color w:val="000000"/>
          <w:szCs w:val="20"/>
        </w:rPr>
      </w:pPr>
    </w:p>
    <w:p w:rsidR="00553C0F" w:rsidRDefault="00553C0F" w:rsidP="00553C0F">
      <w:pPr>
        <w:pStyle w:val="a7"/>
        <w:tabs>
          <w:tab w:val="left" w:pos="1260"/>
        </w:tabs>
        <w:ind w:left="2269" w:hanging="1418"/>
        <w:jc w:val="left"/>
        <w:rPr>
          <w:rFonts w:ascii="Times New Roman" w:hAnsi="Times New Roman" w:cs="Times New Roman"/>
          <w:color w:val="000000"/>
          <w:sz w:val="24"/>
          <w:szCs w:val="24"/>
        </w:rPr>
      </w:pPr>
      <w:r w:rsidRPr="00C11E24">
        <w:rPr>
          <w:rStyle w:val="a8"/>
          <w:rFonts w:ascii="Times New Roman" w:hAnsi="Times New Roman" w:cs="Times New Roman"/>
          <w:bCs w:val="0"/>
          <w:color w:val="auto"/>
          <w:sz w:val="24"/>
          <w:szCs w:val="24"/>
        </w:rPr>
        <w:t xml:space="preserve">Статья </w:t>
      </w:r>
      <w:r w:rsidR="00C11E24" w:rsidRP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color w:val="000000"/>
          <w:sz w:val="24"/>
          <w:szCs w:val="24"/>
        </w:rPr>
        <w:tab/>
        <w:t>Размеры надбавки к окладу за сложность, напряженность в труде</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устанавливается в размере от10 % до 100 %, конкретный размер надбавки установлен  в трудовом договоре.</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устанавливается с учетом следующих показателей:</w:t>
      </w:r>
    </w:p>
    <w:p w:rsidR="00553C0F" w:rsidRDefault="00553C0F" w:rsidP="00553C0F">
      <w:pPr>
        <w:ind w:firstLine="851"/>
        <w:jc w:val="both"/>
        <w:rPr>
          <w:color w:val="000000"/>
        </w:rPr>
      </w:pPr>
      <w:r>
        <w:rPr>
          <w:color w:val="000000"/>
        </w:rPr>
        <w:t>сложности работы – выполнение заданий особой важности и сложности;</w:t>
      </w:r>
    </w:p>
    <w:p w:rsidR="00553C0F" w:rsidRDefault="00553C0F" w:rsidP="00553C0F">
      <w:pPr>
        <w:ind w:firstLine="851"/>
        <w:jc w:val="both"/>
        <w:rPr>
          <w:color w:val="000000"/>
        </w:rPr>
      </w:pPr>
      <w:r>
        <w:rPr>
          <w:color w:val="000000"/>
        </w:rPr>
        <w:t>напряженности работы – большой объем работы, необходимость выполнения работы в короткие сроки.</w:t>
      </w:r>
    </w:p>
    <w:p w:rsidR="00553C0F" w:rsidRDefault="00553C0F" w:rsidP="00553C0F">
      <w:pPr>
        <w:numPr>
          <w:ilvl w:val="0"/>
          <w:numId w:val="6"/>
        </w:numPr>
        <w:tabs>
          <w:tab w:val="num" w:pos="1260"/>
        </w:tabs>
        <w:ind w:left="0" w:firstLine="851"/>
        <w:jc w:val="both"/>
        <w:rPr>
          <w:color w:val="000000"/>
        </w:rPr>
      </w:pPr>
      <w:r>
        <w:rPr>
          <w:color w:val="000000"/>
        </w:rPr>
        <w:t>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не выплачивается в случаях:</w:t>
      </w:r>
    </w:p>
    <w:p w:rsidR="00553C0F" w:rsidRDefault="00553C0F" w:rsidP="00553C0F">
      <w:pPr>
        <w:numPr>
          <w:ilvl w:val="0"/>
          <w:numId w:val="7"/>
        </w:numPr>
        <w:tabs>
          <w:tab w:val="clear" w:pos="720"/>
          <w:tab w:val="num" w:pos="1260"/>
        </w:tabs>
        <w:ind w:left="0" w:firstLine="851"/>
        <w:jc w:val="both"/>
        <w:rPr>
          <w:color w:val="000000"/>
        </w:rPr>
      </w:pPr>
      <w:r>
        <w:rPr>
          <w:color w:val="000000"/>
        </w:rPr>
        <w:t>истечения срока, на который она была установлена в размере;</w:t>
      </w:r>
    </w:p>
    <w:p w:rsidR="00553C0F" w:rsidRDefault="00553C0F" w:rsidP="00553C0F">
      <w:pPr>
        <w:numPr>
          <w:ilvl w:val="0"/>
          <w:numId w:val="7"/>
        </w:numPr>
        <w:tabs>
          <w:tab w:val="clear" w:pos="720"/>
          <w:tab w:val="num" w:pos="1260"/>
        </w:tabs>
        <w:ind w:left="0" w:firstLine="851"/>
        <w:jc w:val="both"/>
        <w:rPr>
          <w:color w:val="000000"/>
        </w:rPr>
      </w:pPr>
      <w:r>
        <w:rPr>
          <w:color w:val="000000"/>
        </w:rPr>
        <w:t xml:space="preserve">отпадения всех показателей, указанных в </w:t>
      </w:r>
      <w:hyperlink r:id="rId5" w:history="1">
        <w:r>
          <w:rPr>
            <w:rStyle w:val="a9"/>
            <w:b w:val="0"/>
            <w:bCs w:val="0"/>
            <w:color w:val="000000"/>
          </w:rPr>
          <w:t>части 2</w:t>
        </w:r>
      </w:hyperlink>
      <w:r>
        <w:rPr>
          <w:color w:val="000000"/>
        </w:rPr>
        <w:t xml:space="preserve"> настоящей статьи;</w:t>
      </w:r>
    </w:p>
    <w:p w:rsidR="00553C0F" w:rsidRDefault="00553C0F" w:rsidP="00553C0F">
      <w:pPr>
        <w:numPr>
          <w:ilvl w:val="0"/>
          <w:numId w:val="7"/>
        </w:numPr>
        <w:tabs>
          <w:tab w:val="clear" w:pos="720"/>
          <w:tab w:val="num" w:pos="1260"/>
        </w:tabs>
        <w:ind w:left="0" w:firstLine="851"/>
        <w:jc w:val="both"/>
        <w:rPr>
          <w:color w:val="000000"/>
        </w:rPr>
      </w:pPr>
      <w:r>
        <w:rPr>
          <w:color w:val="000000"/>
        </w:rPr>
        <w:t>привлечения работника к дисциплинарной ответственности.</w:t>
      </w:r>
    </w:p>
    <w:p w:rsidR="00553C0F" w:rsidRDefault="00553C0F" w:rsidP="00553C0F">
      <w:pPr>
        <w:tabs>
          <w:tab w:val="num" w:pos="1260"/>
          <w:tab w:val="left" w:pos="2160"/>
        </w:tabs>
        <w:ind w:firstLine="851"/>
        <w:rPr>
          <w:color w:val="000000"/>
        </w:rPr>
      </w:pPr>
    </w:p>
    <w:p w:rsidR="00553C0F" w:rsidRDefault="00553C0F" w:rsidP="00553C0F">
      <w:pPr>
        <w:tabs>
          <w:tab w:val="left" w:pos="2160"/>
        </w:tabs>
        <w:ind w:left="2269" w:hanging="1418"/>
        <w:rPr>
          <w:b/>
          <w:color w:val="000000"/>
        </w:rPr>
      </w:pPr>
      <w:r w:rsidRPr="00A92870">
        <w:rPr>
          <w:rStyle w:val="a8"/>
          <w:bCs w:val="0"/>
          <w:color w:val="auto"/>
          <w:sz w:val="24"/>
          <w:szCs w:val="24"/>
        </w:rPr>
        <w:t xml:space="preserve">Статья </w:t>
      </w:r>
      <w:r w:rsidR="00C11E24" w:rsidRPr="00A92870">
        <w:rPr>
          <w:rStyle w:val="a8"/>
          <w:bCs w:val="0"/>
          <w:color w:val="auto"/>
          <w:sz w:val="24"/>
          <w:szCs w:val="24"/>
        </w:rPr>
        <w:t>7</w:t>
      </w:r>
      <w:r w:rsidRPr="00A92870">
        <w:rPr>
          <w:color w:val="000000"/>
        </w:rPr>
        <w:t>.</w:t>
      </w:r>
      <w:r>
        <w:rPr>
          <w:color w:val="000000"/>
        </w:rPr>
        <w:t xml:space="preserve"> </w:t>
      </w:r>
      <w:r>
        <w:rPr>
          <w:color w:val="000000"/>
        </w:rPr>
        <w:tab/>
      </w:r>
      <w:r>
        <w:rPr>
          <w:color w:val="000000"/>
        </w:rPr>
        <w:tab/>
      </w:r>
      <w:r>
        <w:rPr>
          <w:b/>
          <w:color w:val="000000"/>
        </w:rPr>
        <w:t xml:space="preserve">Порядок установления и выплаты надбавки к окладу (тарифной ставки) за сложность, напряженность в труде </w:t>
      </w:r>
    </w:p>
    <w:p w:rsidR="00553C0F" w:rsidRDefault="00553C0F" w:rsidP="00553C0F">
      <w:pPr>
        <w:ind w:firstLine="851"/>
        <w:jc w:val="both"/>
        <w:rPr>
          <w:snapToGrid w:val="0"/>
          <w:color w:val="000000"/>
        </w:rPr>
      </w:pPr>
      <w:r>
        <w:rPr>
          <w:color w:val="000000"/>
        </w:rPr>
        <w:t xml:space="preserve">Надбавка к окладу (тарифной ставки) за сложность, напряженность в труде </w:t>
      </w:r>
      <w:r>
        <w:rPr>
          <w:snapToGrid w:val="0"/>
          <w:color w:val="000000"/>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 расчета среднего заработка.</w:t>
      </w:r>
    </w:p>
    <w:p w:rsidR="009943E6" w:rsidRDefault="00C11E24" w:rsidP="009943E6">
      <w:pPr>
        <w:pStyle w:val="a3"/>
        <w:rPr>
          <w:color w:val="000000"/>
          <w:sz w:val="24"/>
          <w:szCs w:val="24"/>
        </w:rPr>
      </w:pPr>
      <w:r>
        <w:rPr>
          <w:color w:val="000000"/>
          <w:sz w:val="24"/>
          <w:szCs w:val="24"/>
        </w:rPr>
        <w:t>Глава 4</w:t>
      </w:r>
      <w:r w:rsidR="009943E6">
        <w:rPr>
          <w:color w:val="000000"/>
          <w:sz w:val="24"/>
          <w:szCs w:val="24"/>
        </w:rPr>
        <w:t xml:space="preserve">. Надбавка к окладу за выслугу лет </w:t>
      </w:r>
    </w:p>
    <w:p w:rsidR="009943E6" w:rsidRDefault="009943E6" w:rsidP="009943E6">
      <w:pPr>
        <w:pStyle w:val="a3"/>
        <w:ind w:firstLine="720"/>
        <w:rPr>
          <w:color w:val="000000"/>
          <w:sz w:val="24"/>
          <w:szCs w:val="24"/>
        </w:rPr>
      </w:pPr>
    </w:p>
    <w:p w:rsidR="009943E6" w:rsidRDefault="00C11E24" w:rsidP="009943E6">
      <w:pPr>
        <w:pStyle w:val="a3"/>
        <w:tabs>
          <w:tab w:val="left" w:pos="2160"/>
        </w:tabs>
        <w:ind w:firstLine="851"/>
        <w:jc w:val="both"/>
        <w:rPr>
          <w:color w:val="000000"/>
          <w:sz w:val="24"/>
          <w:szCs w:val="24"/>
        </w:rPr>
      </w:pPr>
      <w:r>
        <w:rPr>
          <w:color w:val="000000"/>
          <w:sz w:val="24"/>
          <w:szCs w:val="24"/>
        </w:rPr>
        <w:t>Статья 8</w:t>
      </w:r>
      <w:r w:rsidR="009943E6">
        <w:rPr>
          <w:color w:val="000000"/>
          <w:sz w:val="24"/>
          <w:szCs w:val="24"/>
        </w:rPr>
        <w:t>.</w:t>
      </w:r>
      <w:r w:rsidR="009943E6">
        <w:rPr>
          <w:b w:val="0"/>
          <w:color w:val="000000"/>
          <w:sz w:val="24"/>
          <w:szCs w:val="24"/>
        </w:rPr>
        <w:t xml:space="preserve"> </w:t>
      </w:r>
      <w:r w:rsidR="009943E6">
        <w:rPr>
          <w:b w:val="0"/>
          <w:color w:val="000000"/>
          <w:sz w:val="24"/>
          <w:szCs w:val="24"/>
        </w:rPr>
        <w:tab/>
      </w:r>
      <w:r w:rsidR="009943E6">
        <w:rPr>
          <w:color w:val="000000"/>
          <w:sz w:val="24"/>
          <w:szCs w:val="24"/>
        </w:rPr>
        <w:t>Размеры надбавки к окладу за выслугу лет</w:t>
      </w:r>
    </w:p>
    <w:p w:rsidR="009943E6" w:rsidRDefault="009943E6" w:rsidP="009943E6">
      <w:pPr>
        <w:ind w:firstLine="851"/>
        <w:jc w:val="both"/>
        <w:rPr>
          <w:color w:val="000000"/>
        </w:rPr>
      </w:pPr>
      <w:r>
        <w:rPr>
          <w:color w:val="000000"/>
        </w:rPr>
        <w:t xml:space="preserve">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 </w:t>
      </w:r>
    </w:p>
    <w:p w:rsidR="009943E6" w:rsidRDefault="009943E6" w:rsidP="009943E6">
      <w:pPr>
        <w:ind w:left="143" w:firstLine="708"/>
        <w:jc w:val="both"/>
        <w:rPr>
          <w:color w:val="000000"/>
        </w:rPr>
      </w:pPr>
      <w:r>
        <w:rPr>
          <w:color w:val="000000"/>
        </w:rPr>
        <w:t>при стаже от 3 лет до 8 лет – 10 процентов оклада;</w:t>
      </w:r>
    </w:p>
    <w:p w:rsidR="009943E6" w:rsidRDefault="009943E6" w:rsidP="009943E6">
      <w:pPr>
        <w:ind w:left="143" w:firstLine="708"/>
        <w:jc w:val="both"/>
        <w:rPr>
          <w:color w:val="000000"/>
        </w:rPr>
      </w:pPr>
      <w:r>
        <w:rPr>
          <w:color w:val="000000"/>
        </w:rPr>
        <w:t>при стаже от 8 лет до 13 лет – 15 процентов оклада;</w:t>
      </w:r>
    </w:p>
    <w:p w:rsidR="009943E6" w:rsidRDefault="009943E6" w:rsidP="009943E6">
      <w:pPr>
        <w:ind w:left="143" w:firstLine="708"/>
        <w:jc w:val="both"/>
        <w:rPr>
          <w:color w:val="000000"/>
        </w:rPr>
      </w:pPr>
      <w:r>
        <w:rPr>
          <w:color w:val="000000"/>
        </w:rPr>
        <w:t>при стаже от 13 лет до 18 лет – 20 процентов оклада;</w:t>
      </w:r>
    </w:p>
    <w:p w:rsidR="009943E6" w:rsidRDefault="009943E6" w:rsidP="009943E6">
      <w:pPr>
        <w:ind w:left="143" w:firstLine="708"/>
        <w:jc w:val="both"/>
        <w:rPr>
          <w:color w:val="000000"/>
        </w:rPr>
      </w:pPr>
      <w:r>
        <w:rPr>
          <w:color w:val="000000"/>
        </w:rPr>
        <w:t>при стаже от 18 лет до 23 лет – 25 процентов оклада;</w:t>
      </w:r>
    </w:p>
    <w:p w:rsidR="009943E6" w:rsidRDefault="009943E6" w:rsidP="009943E6">
      <w:pPr>
        <w:ind w:left="143" w:firstLine="708"/>
        <w:jc w:val="both"/>
        <w:rPr>
          <w:color w:val="000000"/>
        </w:rPr>
      </w:pPr>
      <w:r>
        <w:rPr>
          <w:color w:val="000000"/>
        </w:rPr>
        <w:t>при стаже свыше 23 лет – 30 процентов оклада.</w:t>
      </w:r>
    </w:p>
    <w:p w:rsidR="009943E6" w:rsidRDefault="009943E6" w:rsidP="009943E6">
      <w:pPr>
        <w:pStyle w:val="a3"/>
        <w:ind w:left="2269" w:hanging="1418"/>
        <w:jc w:val="left"/>
        <w:rPr>
          <w:b w:val="0"/>
          <w:color w:val="000000"/>
          <w:sz w:val="24"/>
          <w:szCs w:val="24"/>
        </w:rPr>
      </w:pPr>
      <w:r>
        <w:rPr>
          <w:color w:val="000000"/>
          <w:sz w:val="24"/>
          <w:szCs w:val="24"/>
        </w:rPr>
        <w:t xml:space="preserve">Статья </w:t>
      </w:r>
      <w:r w:rsidR="00C11E24">
        <w:rPr>
          <w:color w:val="000000"/>
          <w:sz w:val="24"/>
          <w:szCs w:val="24"/>
        </w:rPr>
        <w:t>9.</w:t>
      </w:r>
      <w:r>
        <w:rPr>
          <w:b w:val="0"/>
          <w:color w:val="000000"/>
          <w:sz w:val="24"/>
          <w:szCs w:val="24"/>
        </w:rPr>
        <w:t xml:space="preserve"> </w:t>
      </w:r>
      <w:r>
        <w:rPr>
          <w:b w:val="0"/>
          <w:color w:val="000000"/>
          <w:sz w:val="24"/>
          <w:szCs w:val="24"/>
        </w:rPr>
        <w:tab/>
      </w:r>
      <w:r>
        <w:rPr>
          <w:color w:val="000000"/>
          <w:sz w:val="24"/>
          <w:szCs w:val="24"/>
        </w:rPr>
        <w:t>Исчисление стажа работы</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 xml:space="preserve">Периоды работы, не предусмотренные перечнем, включаются в общую продолжительность, дающий право на получение надбавки к должностному окладу </w:t>
      </w:r>
      <w:r>
        <w:rPr>
          <w:b w:val="0"/>
          <w:sz w:val="24"/>
          <w:szCs w:val="24"/>
        </w:rPr>
        <w:lastRenderedPageBreak/>
        <w:t>(тарифной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9943E6" w:rsidRDefault="009943E6" w:rsidP="009943E6">
      <w:pPr>
        <w:ind w:firstLine="851"/>
        <w:jc w:val="both"/>
        <w:rPr>
          <w:b/>
        </w:rPr>
      </w:pPr>
    </w:p>
    <w:p w:rsidR="009943E6" w:rsidRDefault="00C11E24" w:rsidP="009943E6">
      <w:pPr>
        <w:ind w:left="2269" w:hanging="1418"/>
        <w:rPr>
          <w:b/>
          <w:color w:val="000000"/>
        </w:rPr>
      </w:pPr>
      <w:r>
        <w:rPr>
          <w:b/>
        </w:rPr>
        <w:t>Статья 10</w:t>
      </w:r>
      <w:r w:rsidR="009943E6">
        <w:rPr>
          <w:b/>
        </w:rPr>
        <w:t xml:space="preserve">. </w:t>
      </w:r>
      <w:r w:rsidR="009943E6">
        <w:rPr>
          <w:b/>
        </w:rPr>
        <w:tab/>
      </w:r>
      <w:r w:rsidR="009943E6">
        <w:rPr>
          <w:b/>
          <w:color w:val="000000"/>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9943E6" w:rsidRDefault="009943E6" w:rsidP="009943E6">
      <w:pPr>
        <w:numPr>
          <w:ilvl w:val="0"/>
          <w:numId w:val="10"/>
        </w:numPr>
        <w:tabs>
          <w:tab w:val="num" w:pos="1260"/>
        </w:tabs>
        <w:ind w:left="0" w:firstLine="851"/>
        <w:jc w:val="both"/>
        <w:rPr>
          <w:snapToGrid w:val="0"/>
        </w:rPr>
      </w:pPr>
      <w:r>
        <w:rPr>
          <w:color w:val="000000"/>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t xml:space="preserve">стажа), состав которой утверждается главой </w:t>
      </w:r>
      <w:r w:rsidR="00570E5F">
        <w:rPr>
          <w:snapToGrid w:val="0"/>
        </w:rPr>
        <w:t xml:space="preserve"> Семигорского</w:t>
      </w:r>
      <w:r>
        <w:rPr>
          <w:snapToGrid w:val="0"/>
        </w:rPr>
        <w:t xml:space="preserve"> сельского поселения</w:t>
      </w:r>
    </w:p>
    <w:p w:rsidR="009943E6" w:rsidRDefault="009943E6" w:rsidP="009943E6">
      <w:pPr>
        <w:numPr>
          <w:ilvl w:val="0"/>
          <w:numId w:val="10"/>
        </w:numPr>
        <w:tabs>
          <w:tab w:val="num" w:pos="1260"/>
        </w:tabs>
        <w:ind w:left="0" w:firstLine="851"/>
        <w:jc w:val="both"/>
        <w:rPr>
          <w:snapToGrid w:val="0"/>
          <w:color w:val="000000"/>
        </w:rPr>
      </w:pPr>
      <w:r>
        <w:rPr>
          <w:color w:val="000000"/>
        </w:rPr>
        <w:t>Решение Комиссии по установлению стажа оформляется протоколом и передается представителю работодателя</w:t>
      </w:r>
      <w:r>
        <w:rPr>
          <w:snapToGrid w:val="0"/>
          <w:color w:val="000000"/>
        </w:rPr>
        <w:t>.</w:t>
      </w:r>
    </w:p>
    <w:p w:rsidR="009943E6" w:rsidRDefault="009943E6" w:rsidP="009943E6">
      <w:pPr>
        <w:tabs>
          <w:tab w:val="left" w:pos="2340"/>
        </w:tabs>
        <w:rPr>
          <w:color w:val="000000"/>
        </w:rPr>
      </w:pPr>
    </w:p>
    <w:p w:rsidR="009943E6" w:rsidRDefault="00C11E24" w:rsidP="009943E6">
      <w:pPr>
        <w:tabs>
          <w:tab w:val="left" w:pos="2340"/>
        </w:tabs>
        <w:ind w:left="2269" w:hanging="1418"/>
        <w:rPr>
          <w:b/>
          <w:color w:val="000000"/>
        </w:rPr>
      </w:pPr>
      <w:r w:rsidRPr="00A92870">
        <w:rPr>
          <w:rStyle w:val="a8"/>
          <w:bCs w:val="0"/>
          <w:color w:val="auto"/>
          <w:sz w:val="24"/>
          <w:szCs w:val="24"/>
        </w:rPr>
        <w:t>Статья 11</w:t>
      </w:r>
      <w:r w:rsidR="009943E6" w:rsidRPr="00A92870">
        <w:rPr>
          <w:rStyle w:val="a8"/>
          <w:bCs w:val="0"/>
          <w:color w:val="auto"/>
          <w:sz w:val="24"/>
          <w:szCs w:val="24"/>
        </w:rPr>
        <w:t>.</w:t>
      </w:r>
      <w:r w:rsidR="009943E6">
        <w:rPr>
          <w:color w:val="000000"/>
        </w:rPr>
        <w:t xml:space="preserve"> </w:t>
      </w:r>
      <w:r w:rsidR="009943E6">
        <w:rPr>
          <w:color w:val="000000"/>
        </w:rPr>
        <w:tab/>
      </w:r>
      <w:r w:rsidR="009943E6">
        <w:rPr>
          <w:b/>
          <w:color w:val="000000"/>
        </w:rPr>
        <w:t>Порядок установления и выплаты надбавки к окладу (тарифной ставки) за выслугу лет.</w:t>
      </w:r>
    </w:p>
    <w:p w:rsidR="009943E6" w:rsidRDefault="009943E6" w:rsidP="009943E6">
      <w:pPr>
        <w:ind w:firstLine="851"/>
        <w:jc w:val="both"/>
        <w:rPr>
          <w:snapToGrid w:val="0"/>
          <w:color w:val="000000"/>
        </w:rPr>
      </w:pPr>
      <w:r>
        <w:rPr>
          <w:color w:val="000000"/>
        </w:rPr>
        <w:t xml:space="preserve">Надбавка к окладу за выслугу лет </w:t>
      </w:r>
      <w:r>
        <w:rPr>
          <w:snapToGrid w:val="0"/>
          <w:color w:val="000000"/>
        </w:rPr>
        <w:t xml:space="preserve">устанавливается работнику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9943E6" w:rsidRDefault="009943E6" w:rsidP="009943E6">
      <w:pPr>
        <w:tabs>
          <w:tab w:val="left" w:pos="4470"/>
        </w:tabs>
        <w:ind w:firstLine="851"/>
        <w:rPr>
          <w:color w:val="000000"/>
        </w:rPr>
      </w:pPr>
      <w:r>
        <w:rPr>
          <w:color w:val="000000"/>
        </w:rPr>
        <w:tab/>
      </w:r>
    </w:p>
    <w:p w:rsidR="006C0CDC" w:rsidRDefault="00C11E24" w:rsidP="006C0CDC">
      <w:pPr>
        <w:pStyle w:val="a5"/>
        <w:spacing w:line="0" w:lineRule="atLeast"/>
        <w:ind w:firstLine="0"/>
        <w:jc w:val="center"/>
        <w:rPr>
          <w:b/>
          <w:sz w:val="24"/>
          <w:szCs w:val="24"/>
        </w:rPr>
      </w:pPr>
      <w:r>
        <w:rPr>
          <w:b/>
          <w:sz w:val="24"/>
          <w:szCs w:val="24"/>
        </w:rPr>
        <w:t>Глава  5</w:t>
      </w:r>
      <w:r w:rsidR="006C0CDC">
        <w:rPr>
          <w:b/>
          <w:sz w:val="24"/>
          <w:szCs w:val="24"/>
        </w:rPr>
        <w:t>. Премия по результатам работы</w:t>
      </w:r>
    </w:p>
    <w:p w:rsidR="006C0CDC" w:rsidRDefault="006C0CDC" w:rsidP="006C0CDC">
      <w:pPr>
        <w:jc w:val="center"/>
        <w:rPr>
          <w:b/>
          <w:color w:val="000000"/>
        </w:rPr>
      </w:pPr>
    </w:p>
    <w:p w:rsidR="006C0CDC" w:rsidRDefault="006C0CDC" w:rsidP="006C0CDC">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C11E24">
        <w:rPr>
          <w:rStyle w:val="a8"/>
          <w:rFonts w:ascii="Times New Roman" w:hAnsi="Times New Roman" w:cs="Times New Roman"/>
          <w:bCs w:val="0"/>
          <w:color w:val="auto"/>
          <w:sz w:val="24"/>
          <w:szCs w:val="24"/>
        </w:rPr>
        <w:t>12</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премии по результатам работы</w:t>
      </w:r>
    </w:p>
    <w:p w:rsidR="006C0CDC" w:rsidRDefault="006C0CDC" w:rsidP="006C0CDC">
      <w:pPr>
        <w:numPr>
          <w:ilvl w:val="0"/>
          <w:numId w:val="11"/>
        </w:numPr>
        <w:tabs>
          <w:tab w:val="num" w:pos="1260"/>
        </w:tabs>
        <w:ind w:left="0" w:firstLine="851"/>
        <w:jc w:val="both"/>
        <w:rPr>
          <w:color w:val="000000"/>
        </w:rPr>
      </w:pPr>
      <w:r>
        <w:rPr>
          <w:color w:val="000000"/>
        </w:rPr>
        <w:t>Премия по результатам работы работникам назначается в размере 25 процентов оклада (тарифной ставки).</w:t>
      </w:r>
    </w:p>
    <w:p w:rsidR="006C0CDC" w:rsidRDefault="006C0CDC" w:rsidP="006C0CDC">
      <w:pPr>
        <w:numPr>
          <w:ilvl w:val="0"/>
          <w:numId w:val="11"/>
        </w:numPr>
        <w:tabs>
          <w:tab w:val="num" w:pos="1260"/>
        </w:tabs>
        <w:ind w:left="0" w:firstLine="851"/>
        <w:jc w:val="both"/>
        <w:rPr>
          <w:color w:val="000000"/>
        </w:rPr>
      </w:pPr>
      <w:r>
        <w:rPr>
          <w:color w:val="000000"/>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6C0CDC" w:rsidRDefault="006C0CDC" w:rsidP="006C0CDC">
      <w:pPr>
        <w:numPr>
          <w:ilvl w:val="0"/>
          <w:numId w:val="5"/>
        </w:numPr>
        <w:tabs>
          <w:tab w:val="clear" w:pos="1571"/>
          <w:tab w:val="num" w:pos="1260"/>
          <w:tab w:val="num" w:pos="2291"/>
        </w:tabs>
        <w:ind w:left="0" w:firstLine="851"/>
        <w:jc w:val="both"/>
        <w:rPr>
          <w:snapToGrid w:val="0"/>
          <w:color w:val="000000"/>
        </w:rPr>
      </w:pPr>
      <w:r>
        <w:rPr>
          <w:color w:val="000000"/>
        </w:rPr>
        <w:t>Размер премии по результатам работы снижается:</w:t>
      </w:r>
    </w:p>
    <w:p w:rsidR="006C0CDC" w:rsidRDefault="006C0CDC" w:rsidP="006C0CDC">
      <w:pPr>
        <w:ind w:firstLine="851"/>
        <w:jc w:val="both"/>
        <w:rPr>
          <w:snapToGrid w:val="0"/>
          <w:color w:val="000000"/>
        </w:rPr>
      </w:pPr>
      <w:r>
        <w:rPr>
          <w:snapToGrid w:val="0"/>
          <w:color w:val="000000"/>
        </w:rPr>
        <w:t xml:space="preserve">при </w:t>
      </w:r>
      <w:r>
        <w:rPr>
          <w:color w:val="000000"/>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r>
        <w:rPr>
          <w:snapToGrid w:val="0"/>
          <w:color w:val="000000"/>
        </w:rPr>
        <w:t xml:space="preserve"> </w:t>
      </w:r>
    </w:p>
    <w:p w:rsidR="006C0CDC" w:rsidRDefault="006C0CDC" w:rsidP="006C0CDC">
      <w:pPr>
        <w:ind w:firstLine="851"/>
        <w:jc w:val="both"/>
        <w:rPr>
          <w:color w:val="000000"/>
        </w:rPr>
      </w:pPr>
      <w:r>
        <w:rPr>
          <w:color w:val="000000"/>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6C0CDC" w:rsidRDefault="006C0CDC" w:rsidP="006C0CDC">
      <w:pPr>
        <w:ind w:firstLine="851"/>
        <w:jc w:val="both"/>
        <w:rPr>
          <w:color w:val="000000"/>
        </w:rPr>
      </w:pPr>
      <w:r>
        <w:rPr>
          <w:color w:val="000000"/>
        </w:rPr>
        <w:t>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6C0CDC" w:rsidRDefault="006C0CDC" w:rsidP="006C0CDC">
      <w:pPr>
        <w:numPr>
          <w:ilvl w:val="0"/>
          <w:numId w:val="5"/>
        </w:numPr>
        <w:tabs>
          <w:tab w:val="num" w:pos="1260"/>
        </w:tabs>
        <w:ind w:left="0" w:firstLine="851"/>
        <w:jc w:val="both"/>
        <w:rPr>
          <w:color w:val="000000"/>
        </w:rPr>
      </w:pPr>
      <w:r>
        <w:rPr>
          <w:color w:val="000000"/>
        </w:rPr>
        <w:t>Работник лишается премии по результатам работы:</w:t>
      </w:r>
    </w:p>
    <w:p w:rsidR="006C0CDC" w:rsidRDefault="006C0CDC" w:rsidP="006C0CDC">
      <w:pPr>
        <w:numPr>
          <w:ilvl w:val="0"/>
          <w:numId w:val="12"/>
        </w:numPr>
        <w:tabs>
          <w:tab w:val="clear" w:pos="720"/>
          <w:tab w:val="num" w:pos="1260"/>
        </w:tabs>
        <w:ind w:left="0" w:firstLine="851"/>
        <w:jc w:val="both"/>
        <w:rPr>
          <w:color w:val="000000"/>
        </w:rPr>
      </w:pPr>
      <w:r>
        <w:rPr>
          <w:color w:val="000000"/>
        </w:rPr>
        <w:t>при наличии прогула (отсутствия на рабочем месте без уважительных причин более четырех часов подряд в течение рабочего дня);</w:t>
      </w:r>
    </w:p>
    <w:p w:rsidR="006C0CDC" w:rsidRDefault="006C0CDC" w:rsidP="006C0CDC">
      <w:pPr>
        <w:numPr>
          <w:ilvl w:val="0"/>
          <w:numId w:val="12"/>
        </w:numPr>
        <w:tabs>
          <w:tab w:val="clear" w:pos="720"/>
          <w:tab w:val="num" w:pos="1260"/>
        </w:tabs>
        <w:ind w:left="0" w:firstLine="851"/>
        <w:jc w:val="both"/>
        <w:rPr>
          <w:color w:val="000000"/>
        </w:rPr>
      </w:pPr>
      <w:r>
        <w:rPr>
          <w:color w:val="000000"/>
        </w:rPr>
        <w:t>при появлении на работе в состоянии опьянения;</w:t>
      </w:r>
    </w:p>
    <w:p w:rsidR="006C0CDC" w:rsidRDefault="006C0CDC" w:rsidP="006C0CDC">
      <w:pPr>
        <w:numPr>
          <w:ilvl w:val="0"/>
          <w:numId w:val="12"/>
        </w:numPr>
        <w:tabs>
          <w:tab w:val="clear" w:pos="720"/>
          <w:tab w:val="num" w:pos="1260"/>
        </w:tabs>
        <w:ind w:left="0" w:firstLine="851"/>
        <w:jc w:val="both"/>
        <w:rPr>
          <w:snapToGrid w:val="0"/>
          <w:color w:val="000000"/>
        </w:rPr>
      </w:pPr>
      <w:r>
        <w:rPr>
          <w:snapToGrid w:val="0"/>
          <w:color w:val="000000"/>
        </w:rPr>
        <w:t>при наличии неснятого дисциплинарного взыскания.</w:t>
      </w:r>
    </w:p>
    <w:p w:rsidR="006C0CDC" w:rsidRDefault="006C0CDC" w:rsidP="006C0CDC">
      <w:pPr>
        <w:tabs>
          <w:tab w:val="num" w:pos="1260"/>
        </w:tabs>
        <w:ind w:firstLine="851"/>
        <w:jc w:val="both"/>
        <w:rPr>
          <w:b/>
          <w:snapToGrid w:val="0"/>
          <w:color w:val="000000"/>
        </w:rPr>
      </w:pPr>
    </w:p>
    <w:p w:rsidR="006C0CDC" w:rsidRDefault="006C0CDC" w:rsidP="006C0CDC">
      <w:pPr>
        <w:tabs>
          <w:tab w:val="left" w:pos="2160"/>
        </w:tabs>
        <w:ind w:left="2269" w:hanging="1418"/>
        <w:rPr>
          <w:b/>
          <w:color w:val="000000"/>
        </w:rPr>
      </w:pPr>
      <w:r w:rsidRPr="00A92870">
        <w:rPr>
          <w:rStyle w:val="a8"/>
          <w:bCs w:val="0"/>
          <w:color w:val="auto"/>
          <w:sz w:val="24"/>
          <w:szCs w:val="24"/>
        </w:rPr>
        <w:t>Статья 1</w:t>
      </w:r>
      <w:r w:rsidR="00C11E24" w:rsidRPr="00A92870">
        <w:rPr>
          <w:rStyle w:val="a8"/>
          <w:bCs w:val="0"/>
          <w:color w:val="auto"/>
          <w:sz w:val="24"/>
          <w:szCs w:val="24"/>
        </w:rPr>
        <w:t>3</w:t>
      </w:r>
      <w:r w:rsidRPr="00A92870">
        <w:rPr>
          <w:color w:val="000000"/>
        </w:rPr>
        <w:t>.</w:t>
      </w:r>
      <w:r>
        <w:rPr>
          <w:color w:val="000000"/>
        </w:rPr>
        <w:t xml:space="preserve"> </w:t>
      </w:r>
      <w:r>
        <w:rPr>
          <w:color w:val="000000"/>
        </w:rPr>
        <w:tab/>
      </w:r>
      <w:r>
        <w:rPr>
          <w:color w:val="000000"/>
        </w:rPr>
        <w:tab/>
      </w:r>
      <w:r>
        <w:rPr>
          <w:b/>
          <w:color w:val="000000"/>
        </w:rPr>
        <w:t>Порядок назначения и выплаты премии по результатам работы</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color w:val="000000"/>
        </w:rPr>
        <w:t>Премия по результатам работы назначается</w:t>
      </w:r>
      <w:r>
        <w:rPr>
          <w:snapToGrid w:val="0"/>
          <w:color w:val="000000"/>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t xml:space="preserve">Премия по результатам работы </w:t>
      </w:r>
      <w:r>
        <w:rPr>
          <w:snapToGrid w:val="0"/>
          <w:color w:val="000000"/>
        </w:rPr>
        <w:t>выплачивается за фактически отработанное время.</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lastRenderedPageBreak/>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6C0CDC" w:rsidRDefault="006C0CDC" w:rsidP="006C0CDC">
      <w:pPr>
        <w:ind w:firstLine="485"/>
        <w:jc w:val="both"/>
        <w:rPr>
          <w:snapToGrid w:val="0"/>
          <w:color w:val="000000"/>
          <w:szCs w:val="20"/>
        </w:rPr>
      </w:pPr>
    </w:p>
    <w:p w:rsidR="008B50FD" w:rsidRDefault="00C11E24" w:rsidP="008B50FD">
      <w:pPr>
        <w:ind w:firstLine="485"/>
        <w:jc w:val="center"/>
        <w:rPr>
          <w:b/>
          <w:snapToGrid w:val="0"/>
          <w:color w:val="000000"/>
          <w:szCs w:val="20"/>
        </w:rPr>
      </w:pPr>
      <w:r>
        <w:rPr>
          <w:b/>
          <w:snapToGrid w:val="0"/>
          <w:color w:val="000000"/>
        </w:rPr>
        <w:t>Глава 6</w:t>
      </w:r>
      <w:r w:rsidR="008B50FD">
        <w:rPr>
          <w:b/>
          <w:snapToGrid w:val="0"/>
          <w:color w:val="000000"/>
        </w:rPr>
        <w:t xml:space="preserve">. Денежное поощрение к должностному окладу </w:t>
      </w:r>
    </w:p>
    <w:p w:rsidR="008B50FD" w:rsidRDefault="008B50FD" w:rsidP="008B50FD">
      <w:pPr>
        <w:ind w:firstLine="485"/>
        <w:jc w:val="center"/>
        <w:rPr>
          <w:b/>
          <w:snapToGrid w:val="0"/>
          <w:color w:val="000000"/>
          <w:szCs w:val="20"/>
        </w:rPr>
      </w:pPr>
      <w:r>
        <w:rPr>
          <w:b/>
          <w:snapToGrid w:val="0"/>
          <w:color w:val="000000"/>
        </w:rPr>
        <w:t>технического персонала</w:t>
      </w:r>
    </w:p>
    <w:p w:rsidR="008B50FD" w:rsidRDefault="008B50FD" w:rsidP="008B50FD">
      <w:pPr>
        <w:ind w:firstLine="485"/>
        <w:jc w:val="center"/>
        <w:rPr>
          <w:b/>
          <w:snapToGrid w:val="0"/>
          <w:color w:val="000000"/>
          <w:szCs w:val="20"/>
        </w:rPr>
      </w:pPr>
    </w:p>
    <w:p w:rsidR="008B50FD" w:rsidRDefault="00C11E24" w:rsidP="008B50FD">
      <w:pPr>
        <w:pStyle w:val="a5"/>
        <w:tabs>
          <w:tab w:val="left" w:pos="2340"/>
        </w:tabs>
        <w:ind w:firstLine="851"/>
        <w:rPr>
          <w:b/>
          <w:sz w:val="24"/>
          <w:szCs w:val="24"/>
        </w:rPr>
      </w:pPr>
      <w:r>
        <w:rPr>
          <w:b/>
          <w:sz w:val="24"/>
          <w:szCs w:val="24"/>
        </w:rPr>
        <w:t>Статья 14</w:t>
      </w:r>
      <w:r w:rsidR="008B50FD">
        <w:rPr>
          <w:b/>
          <w:sz w:val="24"/>
          <w:szCs w:val="24"/>
        </w:rPr>
        <w:t>.</w:t>
      </w:r>
      <w:r w:rsidR="008B50FD">
        <w:rPr>
          <w:sz w:val="24"/>
          <w:szCs w:val="24"/>
        </w:rPr>
        <w:t xml:space="preserve"> </w:t>
      </w:r>
      <w:r w:rsidR="008B50FD">
        <w:rPr>
          <w:sz w:val="24"/>
          <w:szCs w:val="24"/>
        </w:rPr>
        <w:tab/>
      </w:r>
      <w:r w:rsidR="008B50FD">
        <w:rPr>
          <w:b/>
          <w:sz w:val="24"/>
          <w:szCs w:val="24"/>
        </w:rPr>
        <w:t>Размер денежного поощрения к должностному окладу (тарифной ставки)</w:t>
      </w:r>
    </w:p>
    <w:p w:rsidR="008B50FD" w:rsidRDefault="008B50FD" w:rsidP="008B50FD">
      <w:pPr>
        <w:pStyle w:val="a5"/>
        <w:numPr>
          <w:ilvl w:val="0"/>
          <w:numId w:val="5"/>
        </w:numPr>
        <w:tabs>
          <w:tab w:val="num" w:pos="1260"/>
        </w:tabs>
        <w:ind w:left="0" w:firstLine="851"/>
        <w:rPr>
          <w:sz w:val="24"/>
          <w:szCs w:val="24"/>
        </w:rPr>
      </w:pPr>
      <w:r>
        <w:rPr>
          <w:sz w:val="24"/>
          <w:szCs w:val="24"/>
        </w:rPr>
        <w:t>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8B50FD" w:rsidRDefault="008B50FD" w:rsidP="008B50FD">
      <w:pPr>
        <w:tabs>
          <w:tab w:val="left" w:pos="2160"/>
        </w:tabs>
        <w:ind w:left="2269" w:hanging="1418"/>
        <w:rPr>
          <w:rStyle w:val="a8"/>
          <w:bCs w:val="0"/>
          <w:sz w:val="24"/>
        </w:rPr>
      </w:pPr>
    </w:p>
    <w:p w:rsidR="008B50FD" w:rsidRDefault="008B50FD" w:rsidP="008B50FD">
      <w:pPr>
        <w:tabs>
          <w:tab w:val="left" w:pos="2160"/>
        </w:tabs>
        <w:ind w:left="2269" w:hanging="1418"/>
        <w:rPr>
          <w:color w:val="000000"/>
        </w:rPr>
      </w:pPr>
      <w:r w:rsidRPr="00A92870">
        <w:rPr>
          <w:rStyle w:val="a8"/>
          <w:bCs w:val="0"/>
          <w:color w:val="auto"/>
          <w:sz w:val="24"/>
          <w:szCs w:val="24"/>
        </w:rPr>
        <w:t xml:space="preserve">Статья </w:t>
      </w:r>
      <w:r w:rsidR="00C11E24" w:rsidRPr="00A92870">
        <w:rPr>
          <w:rStyle w:val="a8"/>
          <w:bCs w:val="0"/>
          <w:color w:val="auto"/>
          <w:sz w:val="24"/>
          <w:szCs w:val="24"/>
        </w:rPr>
        <w:t>15</w:t>
      </w:r>
      <w:r w:rsidRPr="00A92870">
        <w:t>.</w:t>
      </w:r>
      <w:r>
        <w:rPr>
          <w:color w:val="000000"/>
        </w:rPr>
        <w:t xml:space="preserve"> </w:t>
      </w:r>
      <w:r>
        <w:rPr>
          <w:color w:val="000000"/>
        </w:rPr>
        <w:tab/>
      </w:r>
      <w:r>
        <w:rPr>
          <w:color w:val="000000"/>
        </w:rPr>
        <w:tab/>
      </w:r>
      <w:r>
        <w:rPr>
          <w:b/>
          <w:color w:val="000000"/>
        </w:rPr>
        <w:t>Порядок установления и выплаты денежного поощрения к должностному окладу (тарифной ставки)</w:t>
      </w:r>
    </w:p>
    <w:p w:rsidR="008B50FD" w:rsidRDefault="008B50FD" w:rsidP="008B50FD">
      <w:pPr>
        <w:ind w:firstLine="851"/>
        <w:jc w:val="both"/>
        <w:rPr>
          <w:snapToGrid w:val="0"/>
          <w:color w:val="000000"/>
        </w:rPr>
      </w:pPr>
      <w:r>
        <w:t xml:space="preserve">Денежное поощрение к должностному окладу устанавливается работнику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8B50FD" w:rsidRDefault="008B50FD" w:rsidP="00A92870">
      <w:pPr>
        <w:jc w:val="both"/>
        <w:rPr>
          <w:b/>
          <w:snapToGrid w:val="0"/>
          <w:color w:val="000000"/>
          <w:szCs w:val="20"/>
        </w:rPr>
      </w:pPr>
    </w:p>
    <w:p w:rsidR="008B50FD" w:rsidRDefault="00C11E24" w:rsidP="008B50FD">
      <w:pPr>
        <w:pStyle w:val="a3"/>
        <w:rPr>
          <w:sz w:val="24"/>
          <w:szCs w:val="24"/>
        </w:rPr>
      </w:pPr>
      <w:r>
        <w:rPr>
          <w:sz w:val="24"/>
          <w:szCs w:val="24"/>
        </w:rPr>
        <w:t xml:space="preserve">Глава 7. </w:t>
      </w:r>
      <w:r w:rsidR="008B50FD">
        <w:rPr>
          <w:sz w:val="24"/>
          <w:szCs w:val="24"/>
        </w:rPr>
        <w:t xml:space="preserve"> Надбавка за безаварийную работу</w:t>
      </w:r>
    </w:p>
    <w:p w:rsidR="008B50FD" w:rsidRDefault="008B50FD" w:rsidP="008B50FD">
      <w:pPr>
        <w:pStyle w:val="a3"/>
        <w:ind w:firstLine="720"/>
        <w:rPr>
          <w:sz w:val="24"/>
          <w:szCs w:val="24"/>
        </w:rPr>
      </w:pPr>
    </w:p>
    <w:p w:rsidR="008B50FD" w:rsidRDefault="008B50FD" w:rsidP="008B50FD">
      <w:pPr>
        <w:pStyle w:val="a7"/>
        <w:tabs>
          <w:tab w:val="left" w:pos="1260"/>
        </w:tabs>
        <w:ind w:left="2269" w:hanging="1418"/>
        <w:jc w:val="left"/>
        <w:rPr>
          <w:rFonts w:ascii="Times New Roman" w:hAnsi="Times New Roman" w:cs="Times New Roman"/>
          <w:b/>
          <w:sz w:val="24"/>
          <w:szCs w:val="24"/>
        </w:rPr>
      </w:pPr>
      <w:r w:rsidRPr="00C11E24">
        <w:rPr>
          <w:rStyle w:val="a8"/>
          <w:rFonts w:ascii="Times New Roman" w:hAnsi="Times New Roman" w:cs="Times New Roman"/>
          <w:bCs w:val="0"/>
          <w:color w:val="auto"/>
          <w:sz w:val="24"/>
          <w:szCs w:val="24"/>
        </w:rPr>
        <w:t>Статья 1</w:t>
      </w:r>
      <w:r w:rsid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Размер надбавки за безаварийную работу</w:t>
      </w:r>
    </w:p>
    <w:p w:rsidR="008B50FD" w:rsidRDefault="008B50FD" w:rsidP="008B50FD">
      <w:pPr>
        <w:numPr>
          <w:ilvl w:val="0"/>
          <w:numId w:val="8"/>
        </w:numPr>
        <w:tabs>
          <w:tab w:val="num" w:pos="1260"/>
        </w:tabs>
        <w:ind w:left="0" w:firstLine="851"/>
        <w:jc w:val="both"/>
      </w:pPr>
      <w:r>
        <w:t>Надбавка за безаварийную работу устанавливается водителю в размере до 100 процентов тарифной ставки.</w:t>
      </w:r>
    </w:p>
    <w:p w:rsidR="008B50FD" w:rsidRDefault="008B50FD" w:rsidP="008B50FD">
      <w:pPr>
        <w:numPr>
          <w:ilvl w:val="0"/>
          <w:numId w:val="8"/>
        </w:numPr>
        <w:tabs>
          <w:tab w:val="num" w:pos="1260"/>
        </w:tabs>
        <w:ind w:left="0" w:firstLine="851"/>
        <w:jc w:val="both"/>
      </w:pPr>
      <w:r>
        <w:t>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8B50FD" w:rsidRDefault="008B50FD" w:rsidP="008B50FD">
      <w:pPr>
        <w:tabs>
          <w:tab w:val="num" w:pos="1260"/>
          <w:tab w:val="left" w:pos="2160"/>
        </w:tabs>
        <w:ind w:firstLine="851"/>
      </w:pPr>
    </w:p>
    <w:p w:rsidR="008B50FD" w:rsidRDefault="008B50FD" w:rsidP="008B50FD">
      <w:pPr>
        <w:tabs>
          <w:tab w:val="left" w:pos="2160"/>
        </w:tabs>
        <w:ind w:left="2269" w:hanging="1418"/>
      </w:pPr>
      <w:r w:rsidRPr="00A92870">
        <w:rPr>
          <w:rStyle w:val="a8"/>
          <w:bCs w:val="0"/>
          <w:color w:val="auto"/>
          <w:sz w:val="24"/>
          <w:szCs w:val="24"/>
        </w:rPr>
        <w:t>Статья 1</w:t>
      </w:r>
      <w:r w:rsidR="00C11E24" w:rsidRPr="00A92870">
        <w:rPr>
          <w:rStyle w:val="a8"/>
          <w:bCs w:val="0"/>
          <w:color w:val="auto"/>
          <w:sz w:val="24"/>
          <w:szCs w:val="24"/>
        </w:rPr>
        <w:t>7</w:t>
      </w:r>
      <w:r w:rsidRPr="00A92870">
        <w:t>.</w:t>
      </w:r>
      <w:r>
        <w:t xml:space="preserve"> </w:t>
      </w:r>
      <w:r>
        <w:tab/>
      </w:r>
      <w:r>
        <w:tab/>
        <w:t>Порядок установления и выплаты надбавки за безаварийную работу</w:t>
      </w:r>
    </w:p>
    <w:p w:rsidR="008B50FD" w:rsidRDefault="008B50FD" w:rsidP="008B50FD">
      <w:pPr>
        <w:ind w:firstLine="851"/>
        <w:jc w:val="both"/>
        <w:rPr>
          <w:snapToGrid w:val="0"/>
        </w:rPr>
      </w:pPr>
      <w:r>
        <w:t xml:space="preserve">Надбавка за безаварийную работу </w:t>
      </w:r>
      <w:r>
        <w:rPr>
          <w:snapToGrid w:val="0"/>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8B50FD" w:rsidRDefault="008B50FD" w:rsidP="00C11E24">
      <w:pPr>
        <w:jc w:val="both"/>
        <w:rPr>
          <w:snapToGrid w:val="0"/>
          <w:color w:val="000000"/>
          <w:szCs w:val="20"/>
        </w:rPr>
      </w:pPr>
    </w:p>
    <w:p w:rsidR="008B50FD" w:rsidRDefault="00C11E24" w:rsidP="008B50FD">
      <w:pPr>
        <w:jc w:val="center"/>
        <w:rPr>
          <w:b/>
          <w:snapToGrid w:val="0"/>
          <w:color w:val="000000"/>
        </w:rPr>
      </w:pPr>
      <w:r>
        <w:rPr>
          <w:b/>
        </w:rPr>
        <w:t>Глава 8</w:t>
      </w:r>
      <w:r w:rsidR="008B50FD">
        <w:rPr>
          <w:b/>
        </w:rPr>
        <w:t>. Е</w:t>
      </w:r>
      <w:r w:rsidR="008B50FD">
        <w:rPr>
          <w:b/>
          <w:snapToGrid w:val="0"/>
          <w:color w:val="000000"/>
        </w:rPr>
        <w:t xml:space="preserve">диновременная выплата </w:t>
      </w:r>
    </w:p>
    <w:p w:rsidR="008B50FD" w:rsidRDefault="008B50FD" w:rsidP="008B50FD">
      <w:pPr>
        <w:jc w:val="center"/>
        <w:rPr>
          <w:b/>
          <w:snapToGrid w:val="0"/>
          <w:color w:val="000000"/>
        </w:rPr>
      </w:pPr>
      <w:r>
        <w:rPr>
          <w:b/>
          <w:snapToGrid w:val="0"/>
          <w:color w:val="000000"/>
        </w:rPr>
        <w:t>при предоставлении ежегодного оплачиваемого отпуска</w:t>
      </w:r>
    </w:p>
    <w:p w:rsidR="008B50FD" w:rsidRDefault="008B50FD" w:rsidP="008B50FD">
      <w:pPr>
        <w:jc w:val="center"/>
        <w:rPr>
          <w:b/>
          <w:snapToGrid w:val="0"/>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18</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w:t>
      </w:r>
    </w:p>
    <w:p w:rsidR="008B50FD" w:rsidRDefault="008B50FD" w:rsidP="008B50FD">
      <w:pPr>
        <w:ind w:firstLine="851"/>
        <w:jc w:val="both"/>
        <w:rPr>
          <w:color w:val="000000"/>
        </w:rPr>
      </w:pPr>
      <w:r>
        <w:rPr>
          <w:color w:val="000000"/>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8B50FD" w:rsidRDefault="008B50FD" w:rsidP="008B50FD">
      <w:pPr>
        <w:ind w:firstLine="720"/>
        <w:jc w:val="both"/>
        <w:rPr>
          <w:b/>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19</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производства единовременной выплаты при предоставлении ежегодного оплачиваемого отпуска</w:t>
      </w:r>
    </w:p>
    <w:p w:rsidR="008B50FD" w:rsidRDefault="008B50FD" w:rsidP="008B50FD">
      <w:pPr>
        <w:numPr>
          <w:ilvl w:val="0"/>
          <w:numId w:val="14"/>
        </w:numPr>
        <w:tabs>
          <w:tab w:val="num" w:pos="1260"/>
        </w:tabs>
        <w:ind w:left="0" w:firstLine="851"/>
        <w:jc w:val="both"/>
        <w:rPr>
          <w:color w:val="000000"/>
        </w:rPr>
      </w:pPr>
      <w:r>
        <w:rPr>
          <w:color w:val="000000"/>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8B50FD" w:rsidRDefault="008B50FD" w:rsidP="008B50FD">
      <w:pPr>
        <w:numPr>
          <w:ilvl w:val="0"/>
          <w:numId w:val="14"/>
        </w:numPr>
        <w:tabs>
          <w:tab w:val="num" w:pos="1260"/>
        </w:tabs>
        <w:ind w:left="0" w:firstLine="851"/>
        <w:jc w:val="both"/>
        <w:rPr>
          <w:color w:val="000000"/>
        </w:rPr>
      </w:pPr>
      <w:r>
        <w:rPr>
          <w:color w:val="000000"/>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w:t>
      </w:r>
      <w:r>
        <w:rPr>
          <w:color w:val="000000"/>
        </w:rPr>
        <w:lastRenderedPageBreak/>
        <w:t xml:space="preserve">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8B50FD" w:rsidRDefault="008B50FD" w:rsidP="008B50FD">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8B50FD" w:rsidRDefault="008B50FD" w:rsidP="008B50FD">
      <w:pPr>
        <w:numPr>
          <w:ilvl w:val="0"/>
          <w:numId w:val="14"/>
        </w:numPr>
        <w:tabs>
          <w:tab w:val="num" w:pos="1260"/>
        </w:tabs>
        <w:ind w:left="0" w:firstLine="851"/>
        <w:jc w:val="both"/>
      </w:pPr>
      <w: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8B50FD" w:rsidRDefault="008B50FD" w:rsidP="008B50FD">
      <w:pPr>
        <w:ind w:left="2160" w:firstLine="720"/>
      </w:pPr>
    </w:p>
    <w:p w:rsidR="00C11E24" w:rsidRDefault="00C11E24" w:rsidP="00C11E24">
      <w:pPr>
        <w:jc w:val="center"/>
        <w:rPr>
          <w:b/>
          <w:snapToGrid w:val="0"/>
          <w:color w:val="000000"/>
        </w:rPr>
      </w:pPr>
      <w:r>
        <w:rPr>
          <w:b/>
        </w:rPr>
        <w:t>Глава 9. Е</w:t>
      </w:r>
      <w:r>
        <w:rPr>
          <w:b/>
          <w:snapToGrid w:val="0"/>
          <w:color w:val="000000"/>
        </w:rPr>
        <w:t xml:space="preserve">диновременная выплата </w:t>
      </w:r>
    </w:p>
    <w:p w:rsidR="00C11E24" w:rsidRDefault="00C11E24" w:rsidP="00C11E24">
      <w:pPr>
        <w:jc w:val="center"/>
        <w:rPr>
          <w:b/>
          <w:snapToGrid w:val="0"/>
          <w:color w:val="000000"/>
        </w:rPr>
      </w:pPr>
      <w:r>
        <w:rPr>
          <w:b/>
          <w:snapToGrid w:val="0"/>
          <w:color w:val="000000"/>
        </w:rPr>
        <w:t>при предоставлении ежегодного оплачиваемого отпуска</w:t>
      </w:r>
    </w:p>
    <w:p w:rsidR="00C11E24" w:rsidRDefault="00C11E24" w:rsidP="00C11E24">
      <w:pPr>
        <w:jc w:val="center"/>
        <w:rPr>
          <w:b/>
          <w:snapToGrid w:val="0"/>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Pr>
          <w:rStyle w:val="a8"/>
          <w:rFonts w:ascii="Times New Roman" w:hAnsi="Times New Roman" w:cs="Times New Roman"/>
          <w:bCs w:val="0"/>
          <w:color w:val="auto"/>
          <w:sz w:val="24"/>
          <w:szCs w:val="24"/>
        </w:rPr>
        <w:t>20</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выплаты материальной помощи при предоставлении ежегодного оплачиваемого отпуска</w:t>
      </w:r>
    </w:p>
    <w:p w:rsidR="00C11E24" w:rsidRDefault="00C11E24" w:rsidP="00C11E24">
      <w:pPr>
        <w:ind w:firstLine="851"/>
        <w:jc w:val="both"/>
        <w:rPr>
          <w:color w:val="000000"/>
        </w:rPr>
      </w:pPr>
      <w:r>
        <w:rPr>
          <w:color w:val="000000"/>
        </w:rPr>
        <w:t xml:space="preserve">При предоставлении ежегодного оплачиваемого отпуска работнику производится  выплата </w:t>
      </w:r>
      <w:r w:rsidR="002137AA">
        <w:rPr>
          <w:color w:val="000000"/>
        </w:rPr>
        <w:t xml:space="preserve">материальной помощи </w:t>
      </w:r>
      <w:r>
        <w:rPr>
          <w:color w:val="000000"/>
        </w:rPr>
        <w:t>в размере двух окладов (тарифных ставок).</w:t>
      </w:r>
    </w:p>
    <w:p w:rsidR="00C11E24" w:rsidRDefault="00C11E24" w:rsidP="00C11E24">
      <w:pPr>
        <w:ind w:firstLine="720"/>
        <w:jc w:val="both"/>
        <w:rPr>
          <w:b/>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A92870">
        <w:rPr>
          <w:rStyle w:val="a8"/>
          <w:rFonts w:ascii="Times New Roman" w:hAnsi="Times New Roman" w:cs="Times New Roman"/>
          <w:bCs w:val="0"/>
          <w:color w:val="auto"/>
          <w:sz w:val="24"/>
          <w:szCs w:val="24"/>
        </w:rPr>
        <w:t>21</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w:t>
      </w:r>
      <w:r w:rsidR="002137AA">
        <w:rPr>
          <w:rFonts w:ascii="Times New Roman" w:hAnsi="Times New Roman" w:cs="Times New Roman"/>
          <w:b/>
          <w:color w:val="000000"/>
          <w:sz w:val="24"/>
          <w:szCs w:val="24"/>
        </w:rPr>
        <w:t>ядок производства</w:t>
      </w:r>
      <w:r>
        <w:rPr>
          <w:rFonts w:ascii="Times New Roman" w:hAnsi="Times New Roman" w:cs="Times New Roman"/>
          <w:b/>
          <w:color w:val="000000"/>
          <w:sz w:val="24"/>
          <w:szCs w:val="24"/>
        </w:rPr>
        <w:t xml:space="preserve"> выплаты</w:t>
      </w:r>
      <w:r w:rsidR="002137AA">
        <w:rPr>
          <w:rFonts w:ascii="Times New Roman" w:hAnsi="Times New Roman" w:cs="Times New Roman"/>
          <w:b/>
          <w:color w:val="000000"/>
          <w:sz w:val="24"/>
          <w:szCs w:val="24"/>
        </w:rPr>
        <w:t xml:space="preserve"> материальной помощи</w:t>
      </w:r>
      <w:r>
        <w:rPr>
          <w:rFonts w:ascii="Times New Roman" w:hAnsi="Times New Roman" w:cs="Times New Roman"/>
          <w:b/>
          <w:color w:val="000000"/>
          <w:sz w:val="24"/>
          <w:szCs w:val="24"/>
        </w:rPr>
        <w:t xml:space="preserve"> при предоставлении ежегодного оплачиваемого отпуска</w:t>
      </w:r>
    </w:p>
    <w:p w:rsidR="00C11E24" w:rsidRDefault="002137AA" w:rsidP="00C11E24">
      <w:pPr>
        <w:numPr>
          <w:ilvl w:val="0"/>
          <w:numId w:val="14"/>
        </w:numPr>
        <w:tabs>
          <w:tab w:val="num" w:pos="1260"/>
        </w:tabs>
        <w:ind w:left="0" w:firstLine="851"/>
        <w:jc w:val="both"/>
        <w:rPr>
          <w:color w:val="000000"/>
        </w:rPr>
      </w:pPr>
      <w:r>
        <w:rPr>
          <w:color w:val="000000"/>
        </w:rPr>
        <w:t>Право работника на получение материальной помощи при предоставлении ежегодного оплачиваемого отпуска возникает со дня вступления в силу заключенного с ним трудового договора.</w:t>
      </w:r>
      <w:r w:rsidR="00DA68DF">
        <w:rPr>
          <w:color w:val="000000"/>
        </w:rPr>
        <w:t xml:space="preserve"> </w:t>
      </w:r>
    </w:p>
    <w:p w:rsidR="00C11E24" w:rsidRDefault="00DA68DF" w:rsidP="00C11E24">
      <w:pPr>
        <w:numPr>
          <w:ilvl w:val="0"/>
          <w:numId w:val="14"/>
        </w:numPr>
        <w:tabs>
          <w:tab w:val="num" w:pos="1260"/>
        </w:tabs>
        <w:ind w:left="0" w:firstLine="851"/>
        <w:jc w:val="both"/>
        <w:rPr>
          <w:color w:val="000000"/>
        </w:rPr>
      </w:pPr>
      <w:r>
        <w:rPr>
          <w:color w:val="000000"/>
        </w:rPr>
        <w:t>Материальная помощь при предоставлении ежегодного оплачиваемого отпуска предоставляется в размере двух окладов.</w:t>
      </w:r>
    </w:p>
    <w:p w:rsidR="00C11E24" w:rsidRDefault="00C11E24" w:rsidP="00C11E24">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w:t>
      </w:r>
      <w:r w:rsidR="00DA68DF">
        <w:rPr>
          <w:color w:val="000000"/>
        </w:rPr>
        <w:t>й отпуск, материальная помощь</w:t>
      </w:r>
      <w:r>
        <w:rPr>
          <w:color w:val="000000"/>
        </w:rPr>
        <w:t xml:space="preserve">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11E24" w:rsidRDefault="00C11E24" w:rsidP="00C11E24">
      <w:pPr>
        <w:numPr>
          <w:ilvl w:val="0"/>
          <w:numId w:val="14"/>
        </w:numPr>
        <w:tabs>
          <w:tab w:val="num" w:pos="1260"/>
        </w:tabs>
        <w:ind w:left="0" w:firstLine="851"/>
        <w:jc w:val="both"/>
      </w:pPr>
      <w:r>
        <w:t>При не использовании ежегодного отпуска в текущем календа</w:t>
      </w:r>
      <w:r w:rsidR="00DA68DF">
        <w:t>рном году материальная помощь</w:t>
      </w:r>
      <w:r>
        <w:t xml:space="preserve"> производится в четвертом квартале текущего года.</w:t>
      </w:r>
    </w:p>
    <w:p w:rsidR="00A92870" w:rsidRDefault="00A92870" w:rsidP="008B50FD">
      <w:pPr>
        <w:jc w:val="center"/>
        <w:rPr>
          <w:b/>
        </w:rPr>
      </w:pPr>
    </w:p>
    <w:p w:rsidR="008B50FD" w:rsidRDefault="00A92870" w:rsidP="008B50FD">
      <w:pPr>
        <w:jc w:val="center"/>
        <w:rPr>
          <w:b/>
          <w:snapToGrid w:val="0"/>
          <w:color w:val="000000"/>
        </w:rPr>
      </w:pPr>
      <w:r>
        <w:rPr>
          <w:b/>
        </w:rPr>
        <w:t>Глава 10</w:t>
      </w:r>
      <w:r w:rsidR="008B50FD">
        <w:rPr>
          <w:b/>
        </w:rPr>
        <w:t xml:space="preserve">. </w:t>
      </w:r>
      <w:r w:rsidR="008B50FD">
        <w:rPr>
          <w:b/>
          <w:snapToGrid w:val="0"/>
          <w:color w:val="000000"/>
        </w:rPr>
        <w:t>Материальная помощь и единовременная премия</w:t>
      </w:r>
    </w:p>
    <w:p w:rsidR="008B50FD" w:rsidRDefault="008B50FD" w:rsidP="008B50FD">
      <w:pPr>
        <w:jc w:val="center"/>
        <w:rPr>
          <w:b/>
          <w:snapToGrid w:val="0"/>
          <w:color w:val="000000"/>
        </w:rPr>
      </w:pPr>
      <w:r>
        <w:rPr>
          <w:b/>
          <w:snapToGrid w:val="0"/>
          <w:color w:val="000000"/>
        </w:rPr>
        <w:t>за счет экономии фонда оплаты труда</w:t>
      </w:r>
    </w:p>
    <w:p w:rsidR="008B50FD" w:rsidRDefault="008B50FD" w:rsidP="008B50FD">
      <w:pPr>
        <w:jc w:val="both"/>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2</w:t>
      </w:r>
      <w:r w:rsidRPr="00A92870">
        <w:rPr>
          <w:rFonts w:ascii="Times New Roman" w:hAnsi="Times New Roman" w:cs="Times New Roman"/>
          <w:sz w:val="24"/>
          <w:szCs w:val="24"/>
        </w:rPr>
        <w:t>.</w:t>
      </w:r>
      <w:r w:rsidRPr="00A92870">
        <w:rPr>
          <w:rFonts w:ascii="Times New Roman" w:hAnsi="Times New Roman" w:cs="Times New Roman"/>
          <w:sz w:val="24"/>
          <w:szCs w:val="24"/>
        </w:rPr>
        <w:tab/>
      </w:r>
      <w:r>
        <w:rPr>
          <w:rFonts w:ascii="Times New Roman" w:hAnsi="Times New Roman" w:cs="Times New Roman"/>
          <w:b/>
          <w:color w:val="000000"/>
          <w:sz w:val="24"/>
          <w:szCs w:val="24"/>
        </w:rPr>
        <w:t>Основания оказания работнику материальной помощи и выплаты единовременной премии за счет экономии фонда оплаты труда</w:t>
      </w:r>
    </w:p>
    <w:p w:rsidR="008B50FD" w:rsidRDefault="008B50FD" w:rsidP="008B50FD">
      <w:pPr>
        <w:ind w:firstLine="851"/>
        <w:jc w:val="both"/>
        <w:rPr>
          <w:bCs/>
          <w:szCs w:val="20"/>
        </w:rPr>
      </w:pPr>
      <w:r>
        <w:rPr>
          <w:bCs/>
        </w:rPr>
        <w:t>Экономия фонда оплаты труда технического персонала и рабочих используется для:</w:t>
      </w:r>
    </w:p>
    <w:p w:rsidR="008B50FD" w:rsidRDefault="008B50FD" w:rsidP="008B50FD">
      <w:pPr>
        <w:ind w:firstLine="851"/>
        <w:jc w:val="both"/>
        <w:rPr>
          <w:color w:val="000000"/>
        </w:rPr>
      </w:pPr>
      <w:r>
        <w:rPr>
          <w:bCs/>
        </w:rPr>
        <w:t xml:space="preserve">- оказания материальной помощи, в том числе на частичное возмещение расходов в связи со </w:t>
      </w:r>
      <w:r>
        <w:rPr>
          <w:color w:val="000000"/>
        </w:rPr>
        <w:t xml:space="preserve">смертью супруги (супруга), родителей, детей, с необходимостью дорогостоящего лечения и приобретения дорогостоящих лекарств, с </w:t>
      </w:r>
      <w:r>
        <w:rPr>
          <w:bCs/>
        </w:rPr>
        <w:t xml:space="preserve">ущербом от стихийных бедствий и </w:t>
      </w:r>
      <w:r>
        <w:rPr>
          <w:color w:val="000000"/>
        </w:rPr>
        <w:t xml:space="preserve">автогенных катастроф, краж личного жизненно важного имущества в крупных размерах, </w:t>
      </w:r>
      <w:r>
        <w:rPr>
          <w:bCs/>
        </w:rPr>
        <w:t xml:space="preserve">на выплаты близким родственникам умершего работника, работнику в случае </w:t>
      </w:r>
      <w:r>
        <w:rPr>
          <w:color w:val="000000"/>
        </w:rPr>
        <w:t>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работника на пенсию; к отпуску</w:t>
      </w:r>
    </w:p>
    <w:p w:rsidR="008B50FD" w:rsidRDefault="008B50FD" w:rsidP="008B50FD">
      <w:pPr>
        <w:ind w:firstLine="851"/>
        <w:jc w:val="both"/>
      </w:pPr>
      <w:r>
        <w:rPr>
          <w:bCs/>
        </w:rPr>
        <w:t xml:space="preserve">- выплаты единовременной премии </w:t>
      </w:r>
      <w: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8B50FD" w:rsidRDefault="008B50FD" w:rsidP="008B50FD">
      <w:pPr>
        <w:ind w:firstLine="851"/>
        <w:jc w:val="both"/>
        <w:rPr>
          <w:bCs/>
          <w:szCs w:val="20"/>
        </w:rPr>
      </w:pPr>
      <w:r>
        <w:t>- выплаты премии по итогам работы за год.</w:t>
      </w:r>
    </w:p>
    <w:p w:rsidR="008B50FD" w:rsidRDefault="008B50FD" w:rsidP="008B50FD">
      <w:pPr>
        <w:tabs>
          <w:tab w:val="left" w:pos="6270"/>
        </w:tabs>
        <w:ind w:firstLine="851"/>
        <w:jc w:val="both"/>
        <w:rPr>
          <w:b/>
        </w:rPr>
      </w:pPr>
      <w:r>
        <w:rPr>
          <w:b/>
        </w:rPr>
        <w:tab/>
      </w:r>
    </w:p>
    <w:p w:rsidR="008B50FD" w:rsidRDefault="008B50FD" w:rsidP="008B50FD">
      <w:pPr>
        <w:pStyle w:val="a7"/>
        <w:tabs>
          <w:tab w:val="left" w:pos="1260"/>
        </w:tabs>
        <w:ind w:left="2269" w:hanging="1418"/>
        <w:jc w:val="left"/>
        <w:rPr>
          <w:rFonts w:ascii="Times New Roman" w:hAnsi="Times New Roman" w:cs="Times New Roman"/>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3</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материальной помощи и единовременной премии</w:t>
      </w:r>
    </w:p>
    <w:p w:rsidR="008B50FD" w:rsidRDefault="008B50FD" w:rsidP="008B50FD">
      <w:pPr>
        <w:ind w:firstLine="851"/>
        <w:jc w:val="both"/>
        <w:rPr>
          <w:color w:val="000000"/>
        </w:rPr>
      </w:pPr>
      <w:r>
        <w:rPr>
          <w:color w:val="000000"/>
        </w:rPr>
        <w:lastRenderedPageBreak/>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8B50FD" w:rsidRDefault="008B50FD" w:rsidP="008B50FD">
      <w:pPr>
        <w:pStyle w:val="a7"/>
        <w:tabs>
          <w:tab w:val="left" w:pos="1260"/>
        </w:tabs>
        <w:ind w:left="2269" w:hanging="1418"/>
        <w:jc w:val="left"/>
        <w:rPr>
          <w:rStyle w:val="a8"/>
          <w:rFonts w:ascii="Times New Roman" w:hAnsi="Times New Roman" w:cs="Times New Roman"/>
          <w:bCs w:val="0"/>
          <w:sz w:val="24"/>
          <w:szCs w:val="24"/>
        </w:rPr>
      </w:pPr>
    </w:p>
    <w:p w:rsidR="008B50FD" w:rsidRDefault="008B50FD" w:rsidP="008B50FD">
      <w:pPr>
        <w:pStyle w:val="a7"/>
        <w:tabs>
          <w:tab w:val="left" w:pos="1260"/>
        </w:tabs>
        <w:ind w:left="2269" w:hanging="1418"/>
        <w:jc w:val="left"/>
        <w:rPr>
          <w:color w:val="000000"/>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4</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оказания материальной помощи и назначения единовременной премии</w:t>
      </w:r>
    </w:p>
    <w:p w:rsidR="008B50FD" w:rsidRDefault="008B50FD" w:rsidP="00A92870">
      <w:pPr>
        <w:ind w:firstLine="851"/>
        <w:jc w:val="both"/>
        <w:rPr>
          <w:snapToGrid w:val="0"/>
          <w:color w:val="000000"/>
        </w:rPr>
      </w:pPr>
      <w:r>
        <w:rPr>
          <w:bCs/>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Pr>
          <w:snapToGrid w:val="0"/>
          <w:color w:val="000000"/>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Семигорского  сельского поселения.</w:t>
      </w:r>
    </w:p>
    <w:p w:rsidR="008B50FD" w:rsidRDefault="00A92870" w:rsidP="008B50FD">
      <w:pPr>
        <w:jc w:val="center"/>
        <w:rPr>
          <w:b/>
          <w:snapToGrid w:val="0"/>
          <w:color w:val="000000"/>
        </w:rPr>
      </w:pPr>
      <w:r>
        <w:rPr>
          <w:b/>
        </w:rPr>
        <w:t>Глава 11</w:t>
      </w:r>
      <w:r w:rsidR="008B50FD">
        <w:rPr>
          <w:b/>
        </w:rPr>
        <w:t xml:space="preserve">. </w:t>
      </w:r>
      <w:r w:rsidR="008B50FD">
        <w:rPr>
          <w:b/>
          <w:snapToGrid w:val="0"/>
          <w:color w:val="000000"/>
        </w:rPr>
        <w:t>Фонд оплаты труда</w:t>
      </w:r>
    </w:p>
    <w:p w:rsidR="008B50FD" w:rsidRDefault="008B50FD" w:rsidP="008B50FD">
      <w:pPr>
        <w:ind w:left="2160" w:firstLine="720"/>
        <w:rPr>
          <w:b/>
        </w:rPr>
      </w:pPr>
    </w:p>
    <w:p w:rsidR="008B50FD" w:rsidRDefault="008B50FD" w:rsidP="008B50FD">
      <w:pPr>
        <w:pStyle w:val="a7"/>
        <w:tabs>
          <w:tab w:val="left" w:pos="1260"/>
          <w:tab w:val="left" w:pos="2340"/>
        </w:tabs>
        <w:ind w:left="0" w:firstLine="851"/>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5</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Формирование фонда оплаты труда технического персонала и рабочих</w:t>
      </w:r>
    </w:p>
    <w:p w:rsidR="008B50FD" w:rsidRDefault="008B50FD" w:rsidP="00553C0F">
      <w:pPr>
        <w:numPr>
          <w:ilvl w:val="0"/>
          <w:numId w:val="15"/>
        </w:numPr>
        <w:tabs>
          <w:tab w:val="num" w:pos="1260"/>
        </w:tabs>
        <w:ind w:left="851" w:firstLine="0"/>
        <w:jc w:val="both"/>
      </w:pPr>
      <w:r>
        <w:t>При формировании фонда оплаты труда технического персонала и рабочих предусматриваются следующие средства для выплаты (в расчете на год):</w:t>
      </w:r>
    </w:p>
    <w:p w:rsidR="008B50FD" w:rsidRDefault="008B50FD" w:rsidP="00553C0F">
      <w:pPr>
        <w:numPr>
          <w:ilvl w:val="0"/>
          <w:numId w:val="16"/>
        </w:numPr>
        <w:ind w:left="0" w:firstLine="851"/>
        <w:jc w:val="both"/>
      </w:pPr>
      <w:r>
        <w:t>окладов – в размере двенадцати окладов (тарифных ставок);</w:t>
      </w:r>
    </w:p>
    <w:p w:rsidR="008B50FD" w:rsidRDefault="008B50FD" w:rsidP="00553C0F">
      <w:pPr>
        <w:numPr>
          <w:ilvl w:val="0"/>
          <w:numId w:val="16"/>
        </w:numPr>
        <w:ind w:left="851" w:firstLine="0"/>
        <w:jc w:val="both"/>
      </w:pPr>
      <w:r>
        <w:t>ежемесячной надбавки к окладу за сложность, напряженность и высокие достижения в труде  – в размере десяти окладов (тарифных ставок);</w:t>
      </w:r>
    </w:p>
    <w:p w:rsidR="008B50FD" w:rsidRDefault="008B50FD" w:rsidP="00553C0F">
      <w:pPr>
        <w:numPr>
          <w:ilvl w:val="0"/>
          <w:numId w:val="16"/>
        </w:numPr>
        <w:ind w:left="851" w:firstLine="0"/>
        <w:jc w:val="both"/>
      </w:pPr>
      <w:r>
        <w:t>ежемесячной надбавки за выслугу лет – в размере двух окладов (тарифных ставок);</w:t>
      </w:r>
    </w:p>
    <w:p w:rsidR="008B50FD" w:rsidRDefault="008B50FD" w:rsidP="008B50FD">
      <w:pPr>
        <w:numPr>
          <w:ilvl w:val="0"/>
          <w:numId w:val="16"/>
        </w:numPr>
        <w:jc w:val="both"/>
      </w:pPr>
      <w:r>
        <w:t>премия по результатам работы – в размере трех окладов (тарифных ставок);</w:t>
      </w:r>
    </w:p>
    <w:p w:rsidR="00553C0F" w:rsidRDefault="00553C0F" w:rsidP="00553C0F">
      <w:pPr>
        <w:numPr>
          <w:ilvl w:val="0"/>
          <w:numId w:val="16"/>
        </w:numPr>
        <w:ind w:left="851" w:firstLine="0"/>
        <w:jc w:val="both"/>
      </w:pPr>
      <w:r>
        <w:t>ежемесячного денежного поощрения – в размере двенадцати должностных окладов (тарифных ставок);</w:t>
      </w:r>
    </w:p>
    <w:p w:rsidR="008B50FD" w:rsidRDefault="008B50FD" w:rsidP="00553C0F">
      <w:pPr>
        <w:numPr>
          <w:ilvl w:val="0"/>
          <w:numId w:val="16"/>
        </w:numPr>
        <w:ind w:left="851" w:firstLine="0"/>
        <w:jc w:val="both"/>
      </w:pPr>
      <w:r>
        <w:t>единовременной выплаты при предоставлении ежегодного оплачиваемого отпуска – в размере двух окладов (тарифных ставок);</w:t>
      </w:r>
    </w:p>
    <w:p w:rsidR="008B50FD" w:rsidRDefault="008B50FD" w:rsidP="00553C0F">
      <w:pPr>
        <w:numPr>
          <w:ilvl w:val="0"/>
          <w:numId w:val="16"/>
        </w:numPr>
        <w:ind w:left="851" w:firstLine="0"/>
        <w:jc w:val="both"/>
      </w:pPr>
      <w:r>
        <w:t>матери</w:t>
      </w:r>
      <w:r w:rsidR="00553C0F">
        <w:t>альной помощи</w:t>
      </w:r>
      <w:r w:rsidR="00553C0F" w:rsidRPr="00553C0F">
        <w:t xml:space="preserve"> </w:t>
      </w:r>
      <w:r w:rsidR="00553C0F">
        <w:t>при предоставлении ежегодного оплачиваемого</w:t>
      </w:r>
      <w:r w:rsidR="00553C0F" w:rsidRPr="00553C0F">
        <w:t xml:space="preserve"> </w:t>
      </w:r>
      <w:r w:rsidR="00553C0F">
        <w:t>отпуска – в размере двух</w:t>
      </w:r>
      <w:r>
        <w:t xml:space="preserve"> окладов (тарифных ставок).</w:t>
      </w:r>
    </w:p>
    <w:p w:rsidR="008B50FD" w:rsidRDefault="008B50FD" w:rsidP="00553C0F">
      <w:pPr>
        <w:numPr>
          <w:ilvl w:val="0"/>
          <w:numId w:val="15"/>
        </w:numPr>
        <w:tabs>
          <w:tab w:val="num" w:pos="1260"/>
        </w:tabs>
        <w:ind w:left="851" w:firstLine="0"/>
        <w:jc w:val="both"/>
      </w:pPr>
      <w:r>
        <w:t>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8B50FD" w:rsidRDefault="008B50FD" w:rsidP="00553C0F">
      <w:pPr>
        <w:numPr>
          <w:ilvl w:val="0"/>
          <w:numId w:val="15"/>
        </w:numPr>
        <w:tabs>
          <w:tab w:val="num" w:pos="1260"/>
        </w:tabs>
        <w:ind w:left="851" w:firstLine="0"/>
        <w:jc w:val="both"/>
      </w:pPr>
      <w:r>
        <w:t>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8B50FD" w:rsidRDefault="008B50FD" w:rsidP="008B50FD">
      <w:pPr>
        <w:jc w:val="both"/>
      </w:pPr>
    </w:p>
    <w:p w:rsidR="008B50FD" w:rsidRDefault="00A92870" w:rsidP="008B50FD">
      <w:pPr>
        <w:jc w:val="center"/>
        <w:rPr>
          <w:b/>
        </w:rPr>
      </w:pPr>
      <w:r>
        <w:rPr>
          <w:b/>
        </w:rPr>
        <w:t>Глава 12</w:t>
      </w:r>
      <w:r w:rsidR="008B50FD">
        <w:rPr>
          <w:b/>
        </w:rPr>
        <w:t>. Заключительные положения</w:t>
      </w:r>
    </w:p>
    <w:p w:rsidR="008B50FD" w:rsidRDefault="008B50FD" w:rsidP="008B50FD">
      <w:pPr>
        <w:jc w:val="both"/>
        <w:rPr>
          <w:b/>
        </w:rPr>
      </w:pPr>
      <w:r>
        <w:rPr>
          <w:b/>
        </w:rPr>
        <w:tab/>
      </w:r>
    </w:p>
    <w:p w:rsidR="008B50FD" w:rsidRDefault="00A92870" w:rsidP="008B50FD">
      <w:pPr>
        <w:ind w:firstLine="708"/>
        <w:jc w:val="both"/>
        <w:rPr>
          <w:b/>
        </w:rPr>
      </w:pPr>
      <w:r>
        <w:rPr>
          <w:b/>
        </w:rPr>
        <w:t>Статья 26</w:t>
      </w:r>
      <w:r w:rsidR="008B50FD">
        <w:rPr>
          <w:b/>
        </w:rPr>
        <w:t>. Вступление Положения в силу.</w:t>
      </w:r>
    </w:p>
    <w:p w:rsidR="008B50FD" w:rsidRDefault="008B50FD" w:rsidP="008B50FD">
      <w:pPr>
        <w:jc w:val="both"/>
      </w:pPr>
      <w:r>
        <w:tab/>
      </w:r>
      <w:r>
        <w:tab/>
      </w:r>
    </w:p>
    <w:p w:rsidR="008B50FD" w:rsidRDefault="008B50FD" w:rsidP="008B50FD">
      <w:pPr>
        <w:jc w:val="both"/>
      </w:pPr>
      <w:r>
        <w:tab/>
        <w:t xml:space="preserve">Распространить действие настоящего Положения на отношения, возникшие </w:t>
      </w:r>
    </w:p>
    <w:p w:rsidR="008B50FD" w:rsidRDefault="0052770A" w:rsidP="008B50FD">
      <w:pPr>
        <w:jc w:val="both"/>
      </w:pPr>
      <w:r>
        <w:t xml:space="preserve">           с 01 января 2021</w:t>
      </w:r>
      <w:r w:rsidR="007A0BE3">
        <w:t xml:space="preserve"> </w:t>
      </w:r>
      <w:r w:rsidR="008B50FD">
        <w:t>года.</w:t>
      </w: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52770A" w:rsidP="008B50FD">
      <w:pPr>
        <w:tabs>
          <w:tab w:val="left" w:pos="2535"/>
        </w:tabs>
        <w:jc w:val="both"/>
        <w:rPr>
          <w:bCs/>
          <w:snapToGrid w:val="0"/>
        </w:rPr>
      </w:pPr>
      <w:r>
        <w:rPr>
          <w:bCs/>
        </w:rPr>
        <w:t>Глава</w:t>
      </w:r>
      <w:r w:rsidR="008B50FD">
        <w:rPr>
          <w:bCs/>
          <w:snapToGrid w:val="0"/>
        </w:rPr>
        <w:t xml:space="preserve"> Семигорского</w:t>
      </w:r>
      <w:r w:rsidR="008B50FD">
        <w:rPr>
          <w:bCs/>
          <w:snapToGrid w:val="0"/>
        </w:rPr>
        <w:tab/>
      </w:r>
    </w:p>
    <w:p w:rsidR="008B50FD" w:rsidRDefault="008B50FD" w:rsidP="008B50FD">
      <w:pPr>
        <w:jc w:val="both"/>
        <w:rPr>
          <w:bCs/>
          <w:snapToGrid w:val="0"/>
          <w:color w:val="000000"/>
        </w:rPr>
      </w:pPr>
      <w:r>
        <w:rPr>
          <w:bCs/>
          <w:snapToGrid w:val="0"/>
        </w:rPr>
        <w:t>сельского поселения</w:t>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t xml:space="preserve">              </w:t>
      </w:r>
      <w:r w:rsidR="007A0BE3">
        <w:rPr>
          <w:bCs/>
          <w:snapToGrid w:val="0"/>
          <w:color w:val="000000"/>
        </w:rPr>
        <w:t>Окунева Л.В.</w:t>
      </w: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43A51" w:rsidRDefault="00743A51" w:rsidP="008B50FD">
      <w:pPr>
        <w:jc w:val="both"/>
        <w:rPr>
          <w:bCs/>
          <w:snapToGrid w:val="0"/>
          <w:color w:val="000000"/>
        </w:rPr>
      </w:pPr>
    </w:p>
    <w:p w:rsidR="00743A51" w:rsidRDefault="00743A51" w:rsidP="008B50FD">
      <w:pPr>
        <w:jc w:val="both"/>
        <w:rPr>
          <w:bCs/>
        </w:rPr>
      </w:pPr>
    </w:p>
    <w:p w:rsidR="008B50FD" w:rsidRDefault="008B50FD"/>
    <w:sectPr w:rsidR="008B50FD" w:rsidSect="00E81C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characterSpacingControl w:val="doNotCompress"/>
  <w:compat/>
  <w:rsids>
    <w:rsidRoot w:val="008B50FD"/>
    <w:rsid w:val="00197783"/>
    <w:rsid w:val="001A7234"/>
    <w:rsid w:val="001E5514"/>
    <w:rsid w:val="002137AA"/>
    <w:rsid w:val="002328A0"/>
    <w:rsid w:val="00252C5A"/>
    <w:rsid w:val="002E340D"/>
    <w:rsid w:val="002F52E2"/>
    <w:rsid w:val="00326E5B"/>
    <w:rsid w:val="00435937"/>
    <w:rsid w:val="0044662E"/>
    <w:rsid w:val="004B56EA"/>
    <w:rsid w:val="0052770A"/>
    <w:rsid w:val="00553C0F"/>
    <w:rsid w:val="00570E5F"/>
    <w:rsid w:val="005C54A2"/>
    <w:rsid w:val="005D7CEA"/>
    <w:rsid w:val="006045BB"/>
    <w:rsid w:val="0065799A"/>
    <w:rsid w:val="00690B3C"/>
    <w:rsid w:val="00695252"/>
    <w:rsid w:val="006B08DE"/>
    <w:rsid w:val="006C0CDC"/>
    <w:rsid w:val="006E103D"/>
    <w:rsid w:val="00743A51"/>
    <w:rsid w:val="0076628E"/>
    <w:rsid w:val="007A0BE3"/>
    <w:rsid w:val="00847415"/>
    <w:rsid w:val="00870F0C"/>
    <w:rsid w:val="008B50FD"/>
    <w:rsid w:val="00923FB8"/>
    <w:rsid w:val="00977BB5"/>
    <w:rsid w:val="009943E6"/>
    <w:rsid w:val="009C21F6"/>
    <w:rsid w:val="00A80E0D"/>
    <w:rsid w:val="00A92870"/>
    <w:rsid w:val="00AB0F2E"/>
    <w:rsid w:val="00B136DF"/>
    <w:rsid w:val="00BC1EC3"/>
    <w:rsid w:val="00C11E24"/>
    <w:rsid w:val="00C65873"/>
    <w:rsid w:val="00D733F4"/>
    <w:rsid w:val="00DA68DF"/>
    <w:rsid w:val="00DC3E33"/>
    <w:rsid w:val="00DD1E6F"/>
    <w:rsid w:val="00E8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0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0FD"/>
    <w:pPr>
      <w:jc w:val="center"/>
    </w:pPr>
    <w:rPr>
      <w:b/>
      <w:sz w:val="28"/>
      <w:szCs w:val="20"/>
    </w:rPr>
  </w:style>
  <w:style w:type="character" w:customStyle="1" w:styleId="a4">
    <w:name w:val="Название Знак"/>
    <w:basedOn w:val="a0"/>
    <w:link w:val="a3"/>
    <w:rsid w:val="008B50FD"/>
    <w:rPr>
      <w:b/>
      <w:sz w:val="28"/>
    </w:rPr>
  </w:style>
  <w:style w:type="paragraph" w:styleId="a5">
    <w:name w:val="Body Text Indent"/>
    <w:basedOn w:val="a"/>
    <w:link w:val="a6"/>
    <w:unhideWhenUsed/>
    <w:rsid w:val="008B50FD"/>
    <w:pPr>
      <w:snapToGrid w:val="0"/>
      <w:ind w:firstLine="485"/>
      <w:jc w:val="both"/>
    </w:pPr>
    <w:rPr>
      <w:color w:val="000000"/>
      <w:sz w:val="22"/>
      <w:szCs w:val="20"/>
    </w:rPr>
  </w:style>
  <w:style w:type="character" w:customStyle="1" w:styleId="a6">
    <w:name w:val="Основной текст с отступом Знак"/>
    <w:basedOn w:val="a0"/>
    <w:link w:val="a5"/>
    <w:rsid w:val="008B50FD"/>
    <w:rPr>
      <w:color w:val="000000"/>
      <w:sz w:val="22"/>
    </w:rPr>
  </w:style>
  <w:style w:type="paragraph" w:styleId="2">
    <w:name w:val="Body Text Indent 2"/>
    <w:basedOn w:val="a"/>
    <w:link w:val="20"/>
    <w:unhideWhenUsed/>
    <w:rsid w:val="008B50FD"/>
    <w:pPr>
      <w:spacing w:after="120" w:line="480" w:lineRule="auto"/>
      <w:ind w:left="283"/>
    </w:pPr>
  </w:style>
  <w:style w:type="character" w:customStyle="1" w:styleId="20">
    <w:name w:val="Основной текст с отступом 2 Знак"/>
    <w:basedOn w:val="a0"/>
    <w:link w:val="2"/>
    <w:rsid w:val="008B50FD"/>
    <w:rPr>
      <w:sz w:val="24"/>
      <w:szCs w:val="24"/>
    </w:rPr>
  </w:style>
  <w:style w:type="paragraph" w:customStyle="1" w:styleId="a7">
    <w:name w:val="Заголовок статьи"/>
    <w:basedOn w:val="a"/>
    <w:next w:val="a"/>
    <w:rsid w:val="008B50FD"/>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8B50FD"/>
    <w:rPr>
      <w:b/>
      <w:bCs/>
      <w:color w:val="000080"/>
      <w:sz w:val="20"/>
      <w:szCs w:val="20"/>
    </w:rPr>
  </w:style>
  <w:style w:type="character" w:customStyle="1" w:styleId="a9">
    <w:name w:val="Гипертекстовая ссылка"/>
    <w:rsid w:val="008B50FD"/>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3626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1055;&#1086;&#1089;&#1077;&#1083;&#1077;&#1085;&#1080;&#1103;%22%20l%2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fasa\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1</TotalTime>
  <Pages>8</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User</cp:lastModifiedBy>
  <cp:revision>2</cp:revision>
  <cp:lastPrinted>2021-01-11T07:39:00Z</cp:lastPrinted>
  <dcterms:created xsi:type="dcterms:W3CDTF">2021-01-15T07:29:00Z</dcterms:created>
  <dcterms:modified xsi:type="dcterms:W3CDTF">2021-01-15T07:29:00Z</dcterms:modified>
</cp:coreProperties>
</file>